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2ACD91A5"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 xml:space="preserve">3GPP TSG RAN WG1 </w:t>
      </w:r>
      <w:r w:rsidR="00C1536B">
        <w:rPr>
          <w:rFonts w:ascii="Arial" w:hAnsi="Arial" w:cs="Arial"/>
          <w:b/>
          <w:bCs/>
          <w:sz w:val="28"/>
        </w:rPr>
        <w:t>#96</w:t>
      </w:r>
      <w:r w:rsidR="00930442">
        <w:rPr>
          <w:rFonts w:ascii="Arial" w:hAnsi="Arial" w:cs="Arial"/>
          <w:b/>
          <w:bCs/>
          <w:sz w:val="28"/>
        </w:rPr>
        <w:t>bis</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1C3478">
        <w:rPr>
          <w:rFonts w:ascii="Arial" w:hAnsi="Arial" w:cs="Arial"/>
          <w:b/>
          <w:bCs/>
          <w:sz w:val="28"/>
          <w:lang w:eastAsia="zh-CN"/>
        </w:rPr>
        <w:t>1904241</w:t>
      </w:r>
    </w:p>
    <w:p w14:paraId="4B25669D" w14:textId="4CDF1E17" w:rsidR="00842220" w:rsidRPr="00FC0A61" w:rsidRDefault="00930442"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Xi’an</w:t>
      </w:r>
      <w:r w:rsidR="00341722">
        <w:rPr>
          <w:rFonts w:ascii="Arial" w:hAnsi="Arial" w:cs="Arial" w:hint="eastAsia"/>
          <w:b/>
          <w:bCs/>
          <w:sz w:val="28"/>
          <w:lang w:eastAsia="zh-CN"/>
        </w:rPr>
        <w:t xml:space="preserve">, </w:t>
      </w:r>
      <w:r>
        <w:rPr>
          <w:rFonts w:ascii="Arial" w:hAnsi="Arial" w:cs="Arial"/>
          <w:b/>
          <w:bCs/>
          <w:sz w:val="28"/>
          <w:lang w:eastAsia="zh-CN"/>
        </w:rPr>
        <w:t>China</w:t>
      </w:r>
      <w:r w:rsidR="00DD192B">
        <w:rPr>
          <w:rFonts w:ascii="Arial" w:hAnsi="Arial" w:cs="Arial"/>
          <w:b/>
          <w:bCs/>
          <w:sz w:val="28"/>
          <w:lang w:eastAsia="zh-CN"/>
        </w:rPr>
        <w:t xml:space="preserve">, </w:t>
      </w:r>
      <w:r>
        <w:rPr>
          <w:rFonts w:ascii="Arial" w:hAnsi="Arial" w:cs="Arial"/>
          <w:b/>
          <w:bCs/>
          <w:sz w:val="28"/>
          <w:lang w:eastAsia="zh-CN"/>
        </w:rPr>
        <w:t>April</w:t>
      </w:r>
      <w:r w:rsidR="007065E2">
        <w:rPr>
          <w:rFonts w:ascii="Arial" w:hAnsi="Arial" w:cs="Arial" w:hint="eastAsia"/>
          <w:b/>
          <w:bCs/>
          <w:sz w:val="28"/>
          <w:lang w:eastAsia="zh-CN"/>
        </w:rPr>
        <w:t xml:space="preserve"> </w:t>
      </w:r>
      <w:r>
        <w:rPr>
          <w:rFonts w:ascii="Arial" w:hAnsi="Arial" w:cs="Arial"/>
          <w:b/>
          <w:bCs/>
          <w:sz w:val="28"/>
          <w:lang w:eastAsia="zh-CN"/>
        </w:rPr>
        <w:t>8</w:t>
      </w:r>
      <w:r w:rsidR="00355543">
        <w:rPr>
          <w:rFonts w:ascii="Arial" w:hAnsi="Arial" w:cs="Arial" w:hint="eastAsia"/>
          <w:b/>
          <w:bCs/>
          <w:sz w:val="28"/>
          <w:vertAlign w:val="superscript"/>
          <w:lang w:eastAsia="zh-CN"/>
        </w:rPr>
        <w:t>th</w:t>
      </w:r>
      <w:r>
        <w:rPr>
          <w:rFonts w:ascii="Arial" w:eastAsia="MS Mincho" w:hAnsi="Arial" w:cs="Arial"/>
          <w:b/>
          <w:bCs/>
          <w:sz w:val="28"/>
          <w:lang w:eastAsia="ja-JP"/>
        </w:rPr>
        <w:t>- 12</w:t>
      </w:r>
      <w:r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201</w:t>
      </w:r>
      <w:r w:rsidR="00FF2A00">
        <w:rPr>
          <w:rFonts w:ascii="Arial" w:hAnsi="Arial" w:cs="Arial" w:hint="eastAsia"/>
          <w:b/>
          <w:bCs/>
          <w:sz w:val="28"/>
          <w:lang w:eastAsia="zh-CN"/>
        </w:rPr>
        <w:t>9</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1A199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DD192B">
        <w:rPr>
          <w:b/>
          <w:kern w:val="2"/>
          <w:sz w:val="24"/>
          <w:lang w:eastAsia="zh-CN"/>
        </w:rPr>
        <w:t>8</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B598E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50620">
        <w:rPr>
          <w:b/>
          <w:kern w:val="2"/>
          <w:sz w:val="24"/>
          <w:lang w:eastAsia="zh-CN"/>
        </w:rPr>
        <w:t>Enhancement</w:t>
      </w:r>
      <w:r w:rsidR="00FE64C8">
        <w:rPr>
          <w:b/>
          <w:kern w:val="2"/>
          <w:sz w:val="24"/>
          <w:lang w:eastAsia="zh-CN"/>
        </w:rPr>
        <w:t>s</w:t>
      </w:r>
      <w:r w:rsidR="00A46A20" w:rsidRPr="00A46A20">
        <w:rPr>
          <w:b/>
          <w:kern w:val="2"/>
          <w:sz w:val="24"/>
          <w:lang w:eastAsia="zh-CN"/>
        </w:rPr>
        <w:t xml:space="preserve">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1372CE5F" w14:textId="090760AB" w:rsidR="00A866FC" w:rsidRPr="00C43D48" w:rsidRDefault="007529CF" w:rsidP="007529CF">
      <w:pPr>
        <w:spacing w:after="80"/>
        <w:rPr>
          <w:sz w:val="20"/>
          <w:lang w:eastAsia="zh-CN"/>
        </w:rPr>
      </w:pPr>
      <w:r>
        <w:rPr>
          <w:sz w:val="20"/>
          <w:lang w:eastAsia="zh-CN"/>
        </w:rPr>
        <w:t>In</w:t>
      </w:r>
      <w:r w:rsidR="00A866FC" w:rsidRPr="00C43D48">
        <w:rPr>
          <w:rFonts w:hint="eastAsia"/>
          <w:sz w:val="20"/>
          <w:lang w:eastAsia="zh-CN"/>
        </w:rPr>
        <w:t xml:space="preserve"> RANP#8</w:t>
      </w:r>
      <w:r w:rsidR="00AF224C" w:rsidRPr="00C43D48">
        <w:rPr>
          <w:sz w:val="20"/>
          <w:lang w:eastAsia="zh-CN"/>
        </w:rPr>
        <w:t>2</w:t>
      </w:r>
      <w:r w:rsidR="00C1407F" w:rsidRPr="00C43D48">
        <w:rPr>
          <w:rFonts w:hint="eastAsia"/>
          <w:sz w:val="20"/>
          <w:lang w:eastAsia="zh-CN"/>
        </w:rPr>
        <w:t xml:space="preserve"> meeting, </w:t>
      </w:r>
      <w:r w:rsidR="00C06436" w:rsidRPr="00C43D48">
        <w:rPr>
          <w:sz w:val="20"/>
          <w:lang w:eastAsia="zh-CN"/>
        </w:rPr>
        <w:t>the WID on beam man</w:t>
      </w:r>
      <w:r w:rsidR="003D087B" w:rsidRPr="00C43D48">
        <w:rPr>
          <w:sz w:val="20"/>
          <w:lang w:eastAsia="zh-CN"/>
        </w:rPr>
        <w:t>agement enhancement in Rel.16 was</w:t>
      </w:r>
      <w:r w:rsidR="00C06436" w:rsidRPr="00C43D48">
        <w:rPr>
          <w:sz w:val="20"/>
          <w:lang w:eastAsia="zh-CN"/>
        </w:rPr>
        <w:t xml:space="preserve"> </w:t>
      </w:r>
      <w:r w:rsidR="00AF224C" w:rsidRPr="00C43D48">
        <w:rPr>
          <w:sz w:val="20"/>
          <w:lang w:eastAsia="zh-CN"/>
        </w:rPr>
        <w:t>update</w:t>
      </w:r>
      <w:r w:rsidR="003D087B" w:rsidRPr="00C43D48">
        <w:rPr>
          <w:sz w:val="20"/>
          <w:lang w:eastAsia="zh-CN"/>
        </w:rPr>
        <w:t xml:space="preserve">d as </w:t>
      </w:r>
      <w:r>
        <w:rPr>
          <w:sz w:val="20"/>
          <w:lang w:eastAsia="zh-CN"/>
        </w:rPr>
        <w:t>below</w:t>
      </w:r>
    </w:p>
    <w:p w14:paraId="6B6004E7" w14:textId="77777777" w:rsidR="00A866FC" w:rsidRPr="00C43D48" w:rsidRDefault="00A866FC" w:rsidP="00CC4577">
      <w:pPr>
        <w:numPr>
          <w:ilvl w:val="1"/>
          <w:numId w:val="28"/>
        </w:numPr>
        <w:overflowPunct w:val="0"/>
        <w:snapToGrid/>
        <w:spacing w:after="0"/>
        <w:ind w:left="709"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Enhancements on multi-beam operation, primarily targeting </w:t>
      </w:r>
      <w:r w:rsidRPr="00C43D48">
        <w:rPr>
          <w:rFonts w:eastAsia="Malgun Gothic" w:hint="eastAsia"/>
          <w:sz w:val="20"/>
          <w:szCs w:val="20"/>
          <w:lang w:val="en-GB" w:eastAsia="ko-KR"/>
        </w:rPr>
        <w:t>FR2</w:t>
      </w:r>
      <w:r w:rsidRPr="00C43D48">
        <w:rPr>
          <w:rFonts w:eastAsia="宋体"/>
          <w:sz w:val="20"/>
          <w:szCs w:val="20"/>
          <w:lang w:val="en-GB" w:eastAsia="ko-KR"/>
        </w:rPr>
        <w:t xml:space="preserve"> operation:</w:t>
      </w:r>
    </w:p>
    <w:p w14:paraId="5DA90C93" w14:textId="1BFF4D4C" w:rsidR="00A866FC" w:rsidRPr="00C43D48" w:rsidRDefault="00A866FC" w:rsidP="00CC4577">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P</w:t>
      </w:r>
      <w:r w:rsidRPr="00C43D48">
        <w:rPr>
          <w:rFonts w:eastAsia="宋体" w:hint="eastAsia"/>
          <w:sz w:val="20"/>
          <w:szCs w:val="20"/>
          <w:lang w:val="en-GB"/>
        </w:rPr>
        <w:t xml:space="preserve">erform study </w:t>
      </w:r>
      <w:r w:rsidRPr="00C43D48">
        <w:rPr>
          <w:rFonts w:eastAsia="宋体"/>
          <w:sz w:val="20"/>
          <w:szCs w:val="20"/>
          <w:lang w:val="en-GB"/>
        </w:rPr>
        <w:t xml:space="preserve">and, if needed, </w:t>
      </w:r>
      <w:r w:rsidRPr="00C43D48">
        <w:rPr>
          <w:rFonts w:eastAsia="宋体"/>
          <w:sz w:val="20"/>
          <w:szCs w:val="20"/>
          <w:lang w:val="en-GB" w:eastAsia="ko-KR"/>
        </w:rPr>
        <w:t>specify enhance</w:t>
      </w:r>
      <w:r w:rsidRPr="00C43D48">
        <w:rPr>
          <w:rFonts w:eastAsia="Malgun Gothic" w:hint="eastAsia"/>
          <w:sz w:val="20"/>
          <w:szCs w:val="20"/>
          <w:lang w:val="en-GB" w:eastAsia="ko-KR"/>
        </w:rPr>
        <w:t>ment(s)</w:t>
      </w:r>
      <w:r w:rsidRPr="00C43D48">
        <w:rPr>
          <w:rFonts w:eastAsia="宋体"/>
          <w:sz w:val="20"/>
          <w:szCs w:val="20"/>
          <w:lang w:val="en-GB" w:eastAsia="ko-KR"/>
        </w:rPr>
        <w:t xml:space="preserve"> </w:t>
      </w:r>
      <w:r w:rsidRPr="00C43D48">
        <w:rPr>
          <w:rFonts w:eastAsia="Malgun Gothic" w:hint="eastAsia"/>
          <w:sz w:val="20"/>
          <w:szCs w:val="20"/>
          <w:lang w:val="en-GB" w:eastAsia="ko-KR"/>
        </w:rPr>
        <w:t xml:space="preserve">on UL and/or DL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specified in Rel-15 to </w:t>
      </w:r>
      <w:r w:rsidRPr="00C43D48">
        <w:rPr>
          <w:rFonts w:eastAsia="Malgun Gothic"/>
          <w:sz w:val="20"/>
          <w:szCs w:val="20"/>
          <w:lang w:val="en-GB" w:eastAsia="ko-KR"/>
        </w:rPr>
        <w:t>reduce</w:t>
      </w:r>
      <w:r w:rsidRPr="00C43D48">
        <w:rPr>
          <w:rFonts w:eastAsia="Malgun Gothic" w:hint="eastAsia"/>
          <w:sz w:val="20"/>
          <w:szCs w:val="20"/>
          <w:lang w:val="en-GB" w:eastAsia="ko-KR"/>
        </w:rPr>
        <w:t xml:space="preserve"> latency and overhead</w:t>
      </w:r>
    </w:p>
    <w:p w14:paraId="39544A94" w14:textId="77777777" w:rsidR="00A866FC" w:rsidRPr="00C43D48" w:rsidRDefault="00A866FC" w:rsidP="00CC4577">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S</w:t>
      </w:r>
      <w:r w:rsidRPr="00C43D48">
        <w:rPr>
          <w:rFonts w:eastAsia="宋体"/>
          <w:sz w:val="20"/>
          <w:szCs w:val="20"/>
          <w:lang w:val="en-GB" w:eastAsia="ko-KR"/>
        </w:rPr>
        <w:t xml:space="preserve">pecify </w:t>
      </w:r>
      <w:r w:rsidRPr="00C43D48">
        <w:rPr>
          <w:rFonts w:eastAsia="Malgun Gothic" w:hint="eastAsia"/>
          <w:sz w:val="20"/>
          <w:szCs w:val="20"/>
          <w:lang w:val="en-GB" w:eastAsia="ko-KR"/>
        </w:rPr>
        <w:t xml:space="preserve">UL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for multi-panel operation </w:t>
      </w:r>
      <w:r w:rsidRPr="00C43D48">
        <w:rPr>
          <w:rFonts w:eastAsia="Malgun Gothic"/>
          <w:sz w:val="20"/>
          <w:szCs w:val="20"/>
          <w:lang w:val="en-GB" w:eastAsia="ko-KR"/>
        </w:rPr>
        <w:t>that</w:t>
      </w:r>
      <w:r w:rsidRPr="00C43D48">
        <w:rPr>
          <w:rFonts w:eastAsia="Malgun Gothic" w:hint="eastAsia"/>
          <w:sz w:val="20"/>
          <w:szCs w:val="20"/>
          <w:lang w:val="en-GB" w:eastAsia="ko-KR"/>
        </w:rPr>
        <w:t xml:space="preserve"> facilitates panel-specific beam selection</w:t>
      </w:r>
    </w:p>
    <w:p w14:paraId="154D79AC" w14:textId="26E11BF5" w:rsidR="00AF224C" w:rsidRPr="00C43D48" w:rsidRDefault="00AF224C" w:rsidP="00CC4577">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宋体"/>
          <w:sz w:val="20"/>
          <w:szCs w:val="20"/>
          <w:lang w:val="en-GB" w:eastAsia="ko-KR"/>
        </w:rPr>
        <w:t>Specify beam failure recovery for SCell with DL/UL as well as DL-only, where PCell can be operating in FR1 as well as FR2</w:t>
      </w:r>
    </w:p>
    <w:p w14:paraId="0EF1D875" w14:textId="786BA1B0" w:rsidR="00A866FC" w:rsidRPr="00C43D48" w:rsidRDefault="00A866FC" w:rsidP="007529CF">
      <w:pPr>
        <w:numPr>
          <w:ilvl w:val="2"/>
          <w:numId w:val="28"/>
        </w:numPr>
        <w:overflowPunct w:val="0"/>
        <w:snapToGrid/>
        <w:spacing w:after="80"/>
        <w:ind w:left="992"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Specify measurement and reporting of either L1-RSRQ or L1-SINR</w:t>
      </w:r>
    </w:p>
    <w:p w14:paraId="23FEBDE8" w14:textId="3A4D8B74" w:rsidR="004C12F6" w:rsidRPr="00C43D48" w:rsidRDefault="00C1407F" w:rsidP="007529CF">
      <w:pPr>
        <w:spacing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view on </w:t>
      </w:r>
      <w:r w:rsidR="003D087B" w:rsidRPr="00C43D48">
        <w:rPr>
          <w:sz w:val="20"/>
          <w:lang w:eastAsia="zh-CN"/>
        </w:rPr>
        <w:t xml:space="preserve">the </w:t>
      </w:r>
      <w:r w:rsidR="00C06436" w:rsidRPr="00C43D48">
        <w:rPr>
          <w:sz w:val="20"/>
          <w:lang w:eastAsia="zh-CN"/>
        </w:rPr>
        <w:t>potential enhancement</w:t>
      </w:r>
      <w:r w:rsidR="003D087B" w:rsidRPr="00C43D48">
        <w:rPr>
          <w:sz w:val="20"/>
          <w:lang w:eastAsia="zh-CN"/>
        </w:rPr>
        <w:t>s</w:t>
      </w:r>
      <w:r w:rsidR="00C06436" w:rsidRPr="00C43D48">
        <w:rPr>
          <w:sz w:val="20"/>
          <w:lang w:eastAsia="zh-CN"/>
        </w:rPr>
        <w:t xml:space="preserve"> </w:t>
      </w:r>
      <w:r w:rsidR="003D087B" w:rsidRPr="00C43D48">
        <w:rPr>
          <w:sz w:val="20"/>
          <w:lang w:eastAsia="zh-CN"/>
        </w:rPr>
        <w:t>of</w:t>
      </w:r>
      <w:r w:rsidR="00C06436" w:rsidRPr="00C43D48">
        <w:rPr>
          <w:sz w:val="20"/>
          <w:lang w:eastAsia="zh-CN"/>
        </w:rPr>
        <w:t xml:space="preserve"> </w:t>
      </w:r>
      <w:r w:rsidR="00906092" w:rsidRPr="00C43D48">
        <w:rPr>
          <w:sz w:val="20"/>
          <w:lang w:eastAsia="zh-CN"/>
        </w:rPr>
        <w:t>beam management</w:t>
      </w:r>
      <w:r w:rsidR="00E33369">
        <w:rPr>
          <w:sz w:val="20"/>
          <w:lang w:eastAsia="zh-CN"/>
        </w:rPr>
        <w:t xml:space="preserve"> for </w:t>
      </w:r>
      <w:r w:rsidR="00C2080A" w:rsidRPr="00C43D48">
        <w:rPr>
          <w:sz w:val="20"/>
          <w:lang w:eastAsia="zh-CN"/>
        </w:rPr>
        <w:t>Rel.16 NR-MIMO</w:t>
      </w:r>
      <w:r w:rsidR="004C12F6" w:rsidRPr="00C43D48">
        <w:rPr>
          <w:sz w:val="20"/>
          <w:lang w:eastAsia="zh-CN"/>
        </w:rPr>
        <w:t>.</w:t>
      </w:r>
      <w:r w:rsidR="00030D6B" w:rsidRPr="00C43D48">
        <w:rPr>
          <w:sz w:val="20"/>
          <w:lang w:eastAsia="zh-CN"/>
        </w:rPr>
        <w:t xml:space="preserve"> This con</w:t>
      </w:r>
      <w:r w:rsidR="006213AD" w:rsidRPr="00C43D48">
        <w:rPr>
          <w:sz w:val="20"/>
          <w:lang w:eastAsia="zh-CN"/>
        </w:rPr>
        <w:t>tribution</w:t>
      </w:r>
      <w:r w:rsidR="00DD184D" w:rsidRPr="00C43D48">
        <w:rPr>
          <w:sz w:val="20"/>
          <w:lang w:eastAsia="zh-CN"/>
        </w:rPr>
        <w:t xml:space="preserve"> is revised from R1-1902184</w:t>
      </w:r>
      <w:r w:rsidR="006828C3" w:rsidRPr="00C43D48">
        <w:rPr>
          <w:sz w:val="20"/>
          <w:lang w:eastAsia="zh-CN"/>
        </w:rPr>
        <w:t xml:space="preserve"> wh</w:t>
      </w:r>
      <w:r w:rsidR="00DD184D" w:rsidRPr="00C43D48">
        <w:rPr>
          <w:sz w:val="20"/>
          <w:lang w:eastAsia="zh-CN"/>
        </w:rPr>
        <w:t>ich was submitted to RAN1#96</w:t>
      </w:r>
      <w:r w:rsidR="006828C3" w:rsidRPr="00C43D48">
        <w:rPr>
          <w:sz w:val="20"/>
          <w:lang w:eastAsia="zh-CN"/>
        </w:rPr>
        <w:t>.</w:t>
      </w:r>
    </w:p>
    <w:p w14:paraId="51C2D42D" w14:textId="2D21FE3A" w:rsidR="00DD192B" w:rsidRPr="00C43D48" w:rsidRDefault="00481AC3" w:rsidP="00367372">
      <w:pPr>
        <w:pStyle w:val="Heading1"/>
        <w:spacing w:before="0" w:after="80"/>
        <w:ind w:left="431" w:hanging="431"/>
        <w:jc w:val="left"/>
        <w:rPr>
          <w:sz w:val="24"/>
          <w:lang w:eastAsia="zh-CN"/>
        </w:rPr>
      </w:pPr>
      <w:bookmarkStart w:id="0" w:name="_Hlk510094111"/>
      <w:bookmarkStart w:id="1" w:name="_Hlk525834352"/>
      <w:r w:rsidRPr="00C43D48">
        <w:rPr>
          <w:sz w:val="24"/>
          <w:lang w:eastAsia="zh-CN"/>
        </w:rPr>
        <w:t>UL p</w:t>
      </w:r>
      <w:r w:rsidR="002F2498" w:rsidRPr="00C43D48">
        <w:rPr>
          <w:sz w:val="24"/>
          <w:lang w:eastAsia="zh-CN"/>
        </w:rPr>
        <w:t>anel-specific beam selection</w:t>
      </w:r>
    </w:p>
    <w:p w14:paraId="2DAA4DE2" w14:textId="0E86D88B" w:rsidR="00797B89" w:rsidRPr="00C43D48" w:rsidRDefault="00797B89" w:rsidP="007529CF">
      <w:pPr>
        <w:spacing w:after="80"/>
        <w:rPr>
          <w:sz w:val="20"/>
          <w:szCs w:val="20"/>
          <w:lang w:eastAsia="zh-CN"/>
        </w:rPr>
      </w:pPr>
      <w:r w:rsidRPr="00C43D48">
        <w:rPr>
          <w:sz w:val="20"/>
          <w:szCs w:val="20"/>
          <w:lang w:eastAsia="zh-CN"/>
        </w:rPr>
        <w:t>Regarding the panel-specific beam selection, the following agreement</w:t>
      </w:r>
      <w:r w:rsidR="00481AC3" w:rsidRPr="00C43D48">
        <w:rPr>
          <w:sz w:val="20"/>
          <w:szCs w:val="20"/>
          <w:lang w:eastAsia="zh-CN"/>
        </w:rPr>
        <w:t>s were</w:t>
      </w:r>
      <w:r w:rsidR="00E33369">
        <w:rPr>
          <w:sz w:val="20"/>
          <w:szCs w:val="20"/>
          <w:lang w:eastAsia="zh-CN"/>
        </w:rPr>
        <w:t xml:space="preserve"> achieved in RAN1#95 and RAN1 AH</w:t>
      </w:r>
      <w:r w:rsidR="00DD184D" w:rsidRPr="00C43D48">
        <w:rPr>
          <w:sz w:val="20"/>
          <w:szCs w:val="20"/>
          <w:lang w:eastAsia="zh-CN"/>
        </w:rPr>
        <w:t>#1901</w:t>
      </w:r>
      <w:r w:rsidR="00481AC3" w:rsidRPr="00C43D48">
        <w:rPr>
          <w:sz w:val="20"/>
          <w:szCs w:val="20"/>
          <w:lang w:eastAsia="zh-CN"/>
        </w:rPr>
        <w:t xml:space="preserve"> respectively</w:t>
      </w:r>
      <w:r w:rsidRPr="00C43D48">
        <w:rPr>
          <w:sz w:val="20"/>
          <w:szCs w:val="20"/>
          <w:lang w:eastAsia="zh-CN"/>
        </w:rPr>
        <w:t>.</w:t>
      </w:r>
    </w:p>
    <w:p w14:paraId="793C2B45" w14:textId="77777777" w:rsidR="00481AC3" w:rsidRPr="00DB63D7" w:rsidRDefault="00481AC3" w:rsidP="00481AC3">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14:paraId="1454F2E6" w14:textId="77777777" w:rsidR="00481AC3" w:rsidRPr="00DB63D7" w:rsidRDefault="00481AC3" w:rsidP="00481AC3">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19F72CB6" w14:textId="77777777" w:rsidR="00481AC3" w:rsidRPr="00DB63D7" w:rsidRDefault="00481AC3" w:rsidP="00481AC3">
      <w:pPr>
        <w:pStyle w:val="LGTdoc"/>
        <w:numPr>
          <w:ilvl w:val="0"/>
          <w:numId w:val="28"/>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3A7AFCB6" w14:textId="77777777" w:rsidR="00481AC3" w:rsidRPr="00DB63D7" w:rsidRDefault="00481AC3" w:rsidP="00481AC3">
      <w:pPr>
        <w:pStyle w:val="LGTdoc"/>
        <w:numPr>
          <w:ilvl w:val="0"/>
          <w:numId w:val="28"/>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79F8BE14" w14:textId="48E8BFD0" w:rsidR="00481AC3" w:rsidRPr="00481AC3" w:rsidRDefault="00481AC3" w:rsidP="007529CF">
      <w:pPr>
        <w:pStyle w:val="LGTdoc"/>
        <w:numPr>
          <w:ilvl w:val="0"/>
          <w:numId w:val="28"/>
        </w:numPr>
        <w:spacing w:afterLines="0" w:after="80" w:line="240" w:lineRule="auto"/>
        <w:ind w:hanging="357"/>
        <w:rPr>
          <w:sz w:val="14"/>
          <w:lang w:eastAsia="x-none"/>
        </w:rPr>
      </w:pPr>
      <w:r w:rsidRPr="00DB63D7">
        <w:rPr>
          <w:sz w:val="20"/>
          <w:szCs w:val="22"/>
        </w:rPr>
        <w:t>FFS: Whether UE capability signalling is introduced for panel-specific UL transmission</w:t>
      </w:r>
    </w:p>
    <w:p w14:paraId="797AB236" w14:textId="77777777" w:rsidR="00797B89" w:rsidRPr="00FB3F9D" w:rsidRDefault="00797B89" w:rsidP="00797B89">
      <w:pPr>
        <w:spacing w:after="0"/>
        <w:rPr>
          <w:b/>
          <w:szCs w:val="20"/>
          <w:highlight w:val="green"/>
          <w:lang w:eastAsia="x-none"/>
        </w:rPr>
      </w:pPr>
      <w:r w:rsidRPr="00FB3F9D">
        <w:rPr>
          <w:b/>
          <w:szCs w:val="20"/>
          <w:highlight w:val="green"/>
          <w:lang w:eastAsia="x-none"/>
        </w:rPr>
        <w:t>Agreement</w:t>
      </w:r>
    </w:p>
    <w:p w14:paraId="7313BD05" w14:textId="77777777" w:rsidR="00797B89" w:rsidRPr="00FB3F9D" w:rsidRDefault="00797B89" w:rsidP="00797B89">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57476F50" w14:textId="77777777" w:rsidR="00797B89" w:rsidRPr="00922A52" w:rsidRDefault="00797B89" w:rsidP="00797B89">
      <w:pPr>
        <w:pStyle w:val="ListParagraph"/>
        <w:numPr>
          <w:ilvl w:val="0"/>
          <w:numId w:val="39"/>
        </w:numPr>
        <w:contextualSpacing/>
        <w:rPr>
          <w:rFonts w:ascii="Times New Roman" w:eastAsia="宋体" w:hAnsi="Times New Roman"/>
          <w:szCs w:val="20"/>
        </w:rPr>
      </w:pPr>
      <w:r w:rsidRPr="00922A52">
        <w:rPr>
          <w:rFonts w:ascii="Times New Roman" w:eastAsia="宋体" w:hAnsi="Times New Roman"/>
          <w:szCs w:val="20"/>
        </w:rPr>
        <w:t>Alt.1: an SRS resource set ID, where FFS on further association to other RS (if needed)</w:t>
      </w:r>
    </w:p>
    <w:p w14:paraId="6A862BB3" w14:textId="77777777" w:rsidR="00797B89" w:rsidRPr="00922A52" w:rsidRDefault="00797B89" w:rsidP="00797B89">
      <w:pPr>
        <w:pStyle w:val="ListParagraph"/>
        <w:numPr>
          <w:ilvl w:val="0"/>
          <w:numId w:val="39"/>
        </w:numPr>
        <w:contextualSpacing/>
        <w:rPr>
          <w:rFonts w:ascii="Times New Roman" w:eastAsia="宋体" w:hAnsi="Times New Roman"/>
          <w:szCs w:val="20"/>
        </w:rPr>
      </w:pPr>
      <w:r w:rsidRPr="00922A52">
        <w:rPr>
          <w:rFonts w:ascii="Times New Roman" w:eastAsia="宋体" w:hAnsi="Times New Roman"/>
          <w:szCs w:val="20"/>
        </w:rPr>
        <w:t xml:space="preserve">Alt.2: an ID, which is directly associated to a reference RS resource and/or resource set </w:t>
      </w:r>
    </w:p>
    <w:p w14:paraId="3847517D" w14:textId="77777777" w:rsidR="00797B89" w:rsidRPr="00922A52" w:rsidRDefault="00797B89" w:rsidP="00797B89">
      <w:pPr>
        <w:pStyle w:val="ListParagraph"/>
        <w:numPr>
          <w:ilvl w:val="0"/>
          <w:numId w:val="39"/>
        </w:numPr>
        <w:contextualSpacing/>
        <w:rPr>
          <w:rFonts w:ascii="Times New Roman" w:eastAsia="宋体" w:hAnsi="Times New Roman"/>
          <w:szCs w:val="20"/>
        </w:rPr>
      </w:pPr>
      <w:r w:rsidRPr="00922A52">
        <w:rPr>
          <w:rFonts w:ascii="Times New Roman" w:eastAsia="宋体" w:hAnsi="Times New Roman"/>
          <w:szCs w:val="20"/>
        </w:rPr>
        <w:t>Alt.3: an ID, which can be assigned for a target RS resource or resource set</w:t>
      </w:r>
    </w:p>
    <w:p w14:paraId="230DEB9F" w14:textId="77777777" w:rsidR="00797B89" w:rsidRPr="00922A52" w:rsidRDefault="00797B89" w:rsidP="007529CF">
      <w:pPr>
        <w:pStyle w:val="ListParagraph"/>
        <w:numPr>
          <w:ilvl w:val="0"/>
          <w:numId w:val="39"/>
        </w:numPr>
        <w:spacing w:after="80"/>
        <w:ind w:left="714" w:hanging="357"/>
        <w:contextualSpacing/>
        <w:rPr>
          <w:rFonts w:ascii="Times New Roman" w:eastAsia="宋体" w:hAnsi="Times New Roman"/>
          <w:szCs w:val="20"/>
        </w:rPr>
      </w:pPr>
      <w:r w:rsidRPr="00922A52">
        <w:rPr>
          <w:rFonts w:ascii="Times New Roman" w:eastAsia="宋体" w:hAnsi="Times New Roman"/>
          <w:szCs w:val="20"/>
        </w:rPr>
        <w:t>Alt.4: an ID which is additionally configured in spatial relation info</w:t>
      </w:r>
    </w:p>
    <w:p w14:paraId="295509FC" w14:textId="614DD6B3" w:rsidR="00F10EDF" w:rsidRPr="00C43D48" w:rsidRDefault="00F10EDF" w:rsidP="00367372">
      <w:pPr>
        <w:pStyle w:val="Heading2"/>
        <w:spacing w:before="0" w:after="80"/>
        <w:ind w:left="578" w:hanging="578"/>
        <w:rPr>
          <w:sz w:val="22"/>
          <w:lang w:eastAsia="ja-JP"/>
        </w:rPr>
      </w:pPr>
      <w:r w:rsidRPr="00C43D48">
        <w:rPr>
          <w:sz w:val="22"/>
          <w:lang w:eastAsia="ja-JP"/>
        </w:rPr>
        <w:t>Explicit panel-specific beam selection</w:t>
      </w:r>
    </w:p>
    <w:p w14:paraId="4235634F" w14:textId="09EE38A3" w:rsidR="00367372" w:rsidRDefault="00E33369" w:rsidP="007529CF">
      <w:pPr>
        <w:spacing w:after="80"/>
        <w:rPr>
          <w:sz w:val="20"/>
        </w:rPr>
      </w:pPr>
      <w:r>
        <w:rPr>
          <w:sz w:val="20"/>
        </w:rPr>
        <w:t>In RAN1</w:t>
      </w:r>
      <w:r w:rsidR="00FC71B8" w:rsidRPr="00C43D48">
        <w:rPr>
          <w:sz w:val="20"/>
        </w:rPr>
        <w:t>#96</w:t>
      </w:r>
      <w:r>
        <w:rPr>
          <w:sz w:val="20"/>
        </w:rPr>
        <w:t>bis</w:t>
      </w:r>
      <w:r w:rsidR="00FC71B8" w:rsidRPr="00C43D48">
        <w:rPr>
          <w:sz w:val="20"/>
        </w:rPr>
        <w:t xml:space="preserve"> meeting</w:t>
      </w:r>
      <w:r w:rsidR="00797B89" w:rsidRPr="00C43D48">
        <w:rPr>
          <w:sz w:val="20"/>
        </w:rPr>
        <w:t xml:space="preserve">, RAN1 needs to narrow down or merge the above alternatives (IDs) for panel-specific </w:t>
      </w:r>
      <w:r>
        <w:rPr>
          <w:sz w:val="20"/>
        </w:rPr>
        <w:t>beam selection</w:t>
      </w:r>
      <w:r w:rsidR="00797B89" w:rsidRPr="00C43D48">
        <w:rPr>
          <w:sz w:val="20"/>
        </w:rPr>
        <w:t xml:space="preserve"> </w:t>
      </w:r>
      <w:r>
        <w:rPr>
          <w:sz w:val="20"/>
        </w:rPr>
        <w:t>on UE antenna panels</w:t>
      </w:r>
      <w:r w:rsidR="00797B89" w:rsidRPr="00C43D48">
        <w:rPr>
          <w:sz w:val="20"/>
        </w:rPr>
        <w:t xml:space="preserve">. </w:t>
      </w:r>
      <w:r w:rsidR="006A62EF" w:rsidRPr="00C43D48">
        <w:rPr>
          <w:sz w:val="20"/>
        </w:rPr>
        <w:t xml:space="preserve">To elaborate our view, allow us to repeat the four alternatives </w:t>
      </w:r>
      <w:r w:rsidR="00481AC3" w:rsidRPr="00C43D48">
        <w:rPr>
          <w:sz w:val="20"/>
        </w:rPr>
        <w:t>in what follows</w:t>
      </w:r>
      <w:r w:rsidR="006A62EF" w:rsidRPr="00C43D48">
        <w:rPr>
          <w:sz w:val="20"/>
        </w:rPr>
        <w:t>.</w:t>
      </w:r>
      <w:r w:rsidR="00797B89" w:rsidRPr="00C43D48">
        <w:rPr>
          <w:sz w:val="20"/>
        </w:rPr>
        <w:t xml:space="preserve"> </w:t>
      </w:r>
      <w:r w:rsidR="00481AC3" w:rsidRPr="00C43D48">
        <w:rPr>
          <w:sz w:val="20"/>
        </w:rPr>
        <w:t xml:space="preserve">Specifically, </w:t>
      </w:r>
      <w:r w:rsidR="00797B89" w:rsidRPr="00C43D48">
        <w:rPr>
          <w:sz w:val="20"/>
        </w:rPr>
        <w:t xml:space="preserve">Alt.1 </w:t>
      </w:r>
      <w:r w:rsidR="00481AC3" w:rsidRPr="00C43D48">
        <w:rPr>
          <w:sz w:val="20"/>
        </w:rPr>
        <w:t xml:space="preserve">clearly </w:t>
      </w:r>
      <w:r w:rsidR="00FC71B8" w:rsidRPr="00C43D48">
        <w:rPr>
          <w:sz w:val="20"/>
        </w:rPr>
        <w:t>states to use</w:t>
      </w:r>
      <w:r w:rsidR="00797B89" w:rsidRPr="00C43D48">
        <w:rPr>
          <w:sz w:val="20"/>
        </w:rPr>
        <w:t xml:space="preserve"> the UL RS resource set, i.e. SRS resource set</w:t>
      </w:r>
      <w:r w:rsidR="006A62EF" w:rsidRPr="00C43D48">
        <w:rPr>
          <w:sz w:val="20"/>
        </w:rPr>
        <w:t xml:space="preserve"> without any limitation on </w:t>
      </w:r>
      <w:r w:rsidR="00481AC3" w:rsidRPr="00C43D48">
        <w:rPr>
          <w:sz w:val="20"/>
        </w:rPr>
        <w:t xml:space="preserve">its </w:t>
      </w:r>
      <w:r w:rsidR="006A62EF" w:rsidRPr="00C43D48">
        <w:rPr>
          <w:sz w:val="20"/>
        </w:rPr>
        <w:t xml:space="preserve">usage. </w:t>
      </w:r>
      <w:r w:rsidR="00FC71B8" w:rsidRPr="00C43D48">
        <w:rPr>
          <w:sz w:val="20"/>
        </w:rPr>
        <w:t xml:space="preserve">Both </w:t>
      </w:r>
      <w:r w:rsidR="006A62EF" w:rsidRPr="00C43D48">
        <w:rPr>
          <w:sz w:val="20"/>
        </w:rPr>
        <w:t>Alt.2 and Alt.3 seem more generic</w:t>
      </w:r>
      <w:r w:rsidR="00FC71B8" w:rsidRPr="00C43D48">
        <w:rPr>
          <w:sz w:val="20"/>
        </w:rPr>
        <w:t xml:space="preserve"> by us</w:t>
      </w:r>
      <w:r w:rsidR="006A62EF" w:rsidRPr="00C43D48">
        <w:rPr>
          <w:sz w:val="20"/>
        </w:rPr>
        <w:t>ing either DL/UL RS resource</w:t>
      </w:r>
      <w:r w:rsidR="00FC71B8" w:rsidRPr="00C43D48">
        <w:rPr>
          <w:sz w:val="20"/>
        </w:rPr>
        <w:t>/resource set as an ID.</w:t>
      </w:r>
      <w:r w:rsidR="00367372">
        <w:rPr>
          <w:sz w:val="20"/>
        </w:rPr>
        <w:t xml:space="preserve"> </w:t>
      </w:r>
      <w:r w:rsidR="006A62EF" w:rsidRPr="00C43D48">
        <w:rPr>
          <w:sz w:val="20"/>
        </w:rPr>
        <w:t xml:space="preserve">Alt.4 indirectly involves an ID in UL related RRC parameter, i.e. </w:t>
      </w:r>
      <w:r w:rsidR="006A62EF" w:rsidRPr="00C43D48">
        <w:rPr>
          <w:i/>
          <w:sz w:val="20"/>
        </w:rPr>
        <w:t>SpatialRelationInfo</w:t>
      </w:r>
      <w:r w:rsidR="006A62EF" w:rsidRPr="00C43D48">
        <w:rPr>
          <w:sz w:val="20"/>
        </w:rPr>
        <w:t xml:space="preserve">. </w:t>
      </w:r>
      <w:r w:rsidR="00367372">
        <w:rPr>
          <w:sz w:val="20"/>
        </w:rPr>
        <w:t xml:space="preserve">In addition, the terminology UTE (UL Transmission Entity) was proposed to represent physical antenna panel at UE. In our understanding, it’s a smart design to circumvent specifying UE panel implementation in specifications. However, in essence UTE is the same thing as physical UE panel but with an abstract name. </w:t>
      </w:r>
    </w:p>
    <w:p w14:paraId="72CD71CB" w14:textId="06CC30BB" w:rsidR="00797B89" w:rsidRPr="00C43D48" w:rsidRDefault="00FC71B8" w:rsidP="007529CF">
      <w:pPr>
        <w:spacing w:after="80"/>
        <w:rPr>
          <w:sz w:val="20"/>
        </w:rPr>
      </w:pPr>
      <w:r w:rsidRPr="00C43D48">
        <w:rPr>
          <w:sz w:val="20"/>
        </w:rPr>
        <w:t xml:space="preserve">In </w:t>
      </w:r>
      <w:r w:rsidR="00367372">
        <w:rPr>
          <w:sz w:val="20"/>
        </w:rPr>
        <w:t>summary</w:t>
      </w:r>
      <w:r w:rsidRPr="00C43D48">
        <w:rPr>
          <w:sz w:val="20"/>
        </w:rPr>
        <w:t xml:space="preserve">, Alt.1 is </w:t>
      </w:r>
      <w:r w:rsidR="00507543" w:rsidRPr="00C43D48">
        <w:rPr>
          <w:sz w:val="20"/>
        </w:rPr>
        <w:t>straight-fo</w:t>
      </w:r>
      <w:r w:rsidR="0090418B" w:rsidRPr="00C43D48">
        <w:rPr>
          <w:sz w:val="20"/>
        </w:rPr>
        <w:t xml:space="preserve">rward, </w:t>
      </w:r>
      <w:r w:rsidR="00507543" w:rsidRPr="00C43D48">
        <w:rPr>
          <w:sz w:val="20"/>
        </w:rPr>
        <w:t xml:space="preserve">simple </w:t>
      </w:r>
      <w:r w:rsidR="0090418B" w:rsidRPr="00C43D48">
        <w:rPr>
          <w:sz w:val="20"/>
        </w:rPr>
        <w:t xml:space="preserve">and workable </w:t>
      </w:r>
      <w:r w:rsidR="00507543" w:rsidRPr="00C43D48">
        <w:rPr>
          <w:sz w:val="20"/>
        </w:rPr>
        <w:t>solution</w:t>
      </w:r>
      <w:r w:rsidR="0090418B" w:rsidRPr="00C43D48">
        <w:rPr>
          <w:sz w:val="20"/>
        </w:rPr>
        <w:t xml:space="preserve"> </w:t>
      </w:r>
      <w:r w:rsidR="00367372">
        <w:rPr>
          <w:sz w:val="20"/>
        </w:rPr>
        <w:t xml:space="preserve">to us </w:t>
      </w:r>
      <w:r w:rsidR="0090418B" w:rsidRPr="00C43D48">
        <w:rPr>
          <w:sz w:val="20"/>
        </w:rPr>
        <w:t>and no need to further association it with other RS.</w:t>
      </w:r>
      <w:r w:rsidR="00507543" w:rsidRPr="00C43D48">
        <w:rPr>
          <w:sz w:val="20"/>
        </w:rPr>
        <w:t xml:space="preserve"> </w:t>
      </w:r>
      <w:r w:rsidR="00E33369" w:rsidRPr="00C43D48">
        <w:rPr>
          <w:sz w:val="20"/>
        </w:rPr>
        <w:t>Therefore,</w:t>
      </w:r>
      <w:r w:rsidR="00507543" w:rsidRPr="00C43D48">
        <w:rPr>
          <w:sz w:val="20"/>
        </w:rPr>
        <w:t xml:space="preserve"> we </w:t>
      </w:r>
      <w:r w:rsidR="00E33369">
        <w:rPr>
          <w:sz w:val="20"/>
        </w:rPr>
        <w:t>believe Alt.1 is a reasonable choice</w:t>
      </w:r>
      <w:r w:rsidR="00367372">
        <w:rPr>
          <w:sz w:val="20"/>
        </w:rPr>
        <w:t xml:space="preserve"> to provide an ID to specifically control UE panel</w:t>
      </w:r>
      <w:r w:rsidR="00E33369">
        <w:rPr>
          <w:sz w:val="20"/>
        </w:rPr>
        <w:t>.</w:t>
      </w:r>
    </w:p>
    <w:p w14:paraId="51239B33" w14:textId="5BB4CCE4" w:rsidR="00507543" w:rsidRPr="00C43D48" w:rsidRDefault="004663F5" w:rsidP="007529CF">
      <w:pPr>
        <w:pStyle w:val="ListParagraph"/>
        <w:numPr>
          <w:ilvl w:val="0"/>
          <w:numId w:val="8"/>
        </w:numPr>
        <w:spacing w:after="80"/>
        <w:rPr>
          <w:rFonts w:ascii="Times New Roman" w:hAnsi="Times New Roman" w:cs="Times New Roman"/>
          <w:b/>
          <w:sz w:val="20"/>
          <w:szCs w:val="22"/>
        </w:rPr>
      </w:pPr>
      <w:r w:rsidRPr="00C43D48">
        <w:rPr>
          <w:rFonts w:ascii="Times New Roman" w:hAnsi="Times New Roman" w:cs="Times New Roman"/>
          <w:b/>
          <w:sz w:val="20"/>
          <w:szCs w:val="22"/>
        </w:rPr>
        <w:t>A</w:t>
      </w:r>
      <w:r w:rsidR="00507543" w:rsidRPr="00C43D48">
        <w:rPr>
          <w:rFonts w:ascii="Times New Roman" w:hAnsi="Times New Roman" w:cs="Times New Roman"/>
          <w:b/>
          <w:sz w:val="20"/>
          <w:szCs w:val="22"/>
        </w:rPr>
        <w:t>n SRS resource set ID can be used for UL panel-specific beam selection.</w:t>
      </w:r>
    </w:p>
    <w:p w14:paraId="53A1D7A9" w14:textId="6B859436" w:rsidR="00B84384" w:rsidRPr="00C43D48" w:rsidRDefault="00507543" w:rsidP="007529CF">
      <w:pPr>
        <w:spacing w:after="80"/>
        <w:rPr>
          <w:sz w:val="20"/>
        </w:rPr>
      </w:pPr>
      <w:r w:rsidRPr="00C43D48">
        <w:rPr>
          <w:sz w:val="20"/>
        </w:rPr>
        <w:lastRenderedPageBreak/>
        <w:t xml:space="preserve">Next, </w:t>
      </w:r>
      <w:r w:rsidR="0090418B" w:rsidRPr="00C43D48">
        <w:rPr>
          <w:sz w:val="20"/>
        </w:rPr>
        <w:t>assuming</w:t>
      </w:r>
      <w:r w:rsidRPr="00C43D48">
        <w:rPr>
          <w:sz w:val="20"/>
        </w:rPr>
        <w:t xml:space="preserve"> </w:t>
      </w:r>
      <w:r w:rsidR="0090418B" w:rsidRPr="00C43D48">
        <w:rPr>
          <w:sz w:val="20"/>
        </w:rPr>
        <w:t>Alt.1 adopted</w:t>
      </w:r>
      <w:r w:rsidR="00B84384" w:rsidRPr="00C43D48">
        <w:rPr>
          <w:sz w:val="20"/>
        </w:rPr>
        <w:t xml:space="preserve">, </w:t>
      </w:r>
      <w:r w:rsidRPr="00C43D48">
        <w:rPr>
          <w:sz w:val="20"/>
        </w:rPr>
        <w:t>the usage of SRS resource set can be ‘beam management’, ‘codebook’, ‘non-codebook’ etc</w:t>
      </w:r>
      <w:r w:rsidR="0090418B" w:rsidRPr="00C43D48">
        <w:rPr>
          <w:sz w:val="20"/>
        </w:rPr>
        <w:t xml:space="preserve"> depending on the actual purpose</w:t>
      </w:r>
      <w:r w:rsidR="00E87589" w:rsidRPr="00C43D48">
        <w:rPr>
          <w:sz w:val="20"/>
        </w:rPr>
        <w:t xml:space="preserve"> of a UE transmitting SRS</w:t>
      </w:r>
      <w:r w:rsidRPr="00C43D48">
        <w:rPr>
          <w:sz w:val="20"/>
        </w:rPr>
        <w:t xml:space="preserve">. </w:t>
      </w:r>
      <w:r w:rsidR="00E87589" w:rsidRPr="00C43D48">
        <w:rPr>
          <w:sz w:val="20"/>
        </w:rPr>
        <w:t xml:space="preserve">Hence RAN1 </w:t>
      </w:r>
      <w:r w:rsidR="004663F5" w:rsidRPr="00C43D48">
        <w:rPr>
          <w:sz w:val="20"/>
        </w:rPr>
        <w:t xml:space="preserve">may need to further </w:t>
      </w:r>
      <w:r w:rsidR="00E87589" w:rsidRPr="00C43D48">
        <w:rPr>
          <w:sz w:val="20"/>
        </w:rPr>
        <w:t>decide</w:t>
      </w:r>
      <w:r w:rsidR="004663F5" w:rsidRPr="00C43D48">
        <w:rPr>
          <w:sz w:val="20"/>
        </w:rPr>
        <w:t xml:space="preserve"> </w:t>
      </w:r>
      <w:r w:rsidR="00E87589" w:rsidRPr="00C43D48">
        <w:rPr>
          <w:sz w:val="20"/>
        </w:rPr>
        <w:t xml:space="preserve">which usage of </w:t>
      </w:r>
      <w:r w:rsidR="004663F5" w:rsidRPr="00C43D48">
        <w:rPr>
          <w:sz w:val="20"/>
        </w:rPr>
        <w:t>SRS resource set</w:t>
      </w:r>
      <w:r w:rsidR="00E87589" w:rsidRPr="00C43D48">
        <w:rPr>
          <w:sz w:val="20"/>
        </w:rPr>
        <w:t xml:space="preserve"> can be applied for panel-specific beam selection</w:t>
      </w:r>
      <w:r w:rsidR="004663F5" w:rsidRPr="00C43D48">
        <w:rPr>
          <w:sz w:val="20"/>
        </w:rPr>
        <w:t xml:space="preserve">. </w:t>
      </w:r>
      <w:r w:rsidR="00E87589" w:rsidRPr="00C43D48">
        <w:rPr>
          <w:sz w:val="20"/>
        </w:rPr>
        <w:t>More specifically, o</w:t>
      </w:r>
      <w:r w:rsidRPr="00C43D48">
        <w:rPr>
          <w:sz w:val="20"/>
        </w:rPr>
        <w:t xml:space="preserve">ne may </w:t>
      </w:r>
      <w:r w:rsidR="00E87589" w:rsidRPr="00C43D48">
        <w:rPr>
          <w:sz w:val="20"/>
        </w:rPr>
        <w:t xml:space="preserve">briefly </w:t>
      </w:r>
      <w:r w:rsidRPr="00C43D48">
        <w:rPr>
          <w:sz w:val="20"/>
        </w:rPr>
        <w:t>recall the UL beam sweeping procedure. A</w:t>
      </w:r>
      <w:r w:rsidR="00B84384" w:rsidRPr="00C43D48">
        <w:rPr>
          <w:sz w:val="20"/>
        </w:rPr>
        <w:t xml:space="preserve"> UE reports its capability on maximum number of supported SRS resource sets for </w:t>
      </w:r>
      <w:r w:rsidR="00E87589" w:rsidRPr="00C43D48">
        <w:rPr>
          <w:sz w:val="20"/>
        </w:rPr>
        <w:t>‘</w:t>
      </w:r>
      <w:r w:rsidR="00B84384" w:rsidRPr="00C43D48">
        <w:rPr>
          <w:sz w:val="20"/>
        </w:rPr>
        <w:t>beam management</w:t>
      </w:r>
      <w:r w:rsidR="00E87589" w:rsidRPr="00C43D48">
        <w:rPr>
          <w:sz w:val="20"/>
        </w:rPr>
        <w:t>’</w:t>
      </w:r>
      <w:r w:rsidR="00B84384" w:rsidRPr="00C43D48">
        <w:rPr>
          <w:sz w:val="20"/>
        </w:rPr>
        <w:t xml:space="preserve"> to gNB. </w:t>
      </w:r>
      <w:r w:rsidRPr="00C43D48">
        <w:rPr>
          <w:sz w:val="20"/>
        </w:rPr>
        <w:t>T</w:t>
      </w:r>
      <w:r w:rsidR="00B84384" w:rsidRPr="00C43D48">
        <w:rPr>
          <w:sz w:val="20"/>
        </w:rPr>
        <w:t xml:space="preserve">his </w:t>
      </w:r>
      <w:r w:rsidRPr="00C43D48">
        <w:rPr>
          <w:sz w:val="20"/>
        </w:rPr>
        <w:t>UE feature</w:t>
      </w:r>
      <w:r w:rsidR="00B84384" w:rsidRPr="00C43D48">
        <w:rPr>
          <w:sz w:val="20"/>
        </w:rPr>
        <w:t xml:space="preserve"> implicitly reflects the number of antenna panels equipped at UE side. </w:t>
      </w:r>
      <w:r w:rsidR="00E9171D" w:rsidRPr="00C43D48">
        <w:rPr>
          <w:sz w:val="20"/>
        </w:rPr>
        <w:t xml:space="preserve">Without any </w:t>
      </w:r>
      <w:r w:rsidR="00E33369">
        <w:rPr>
          <w:sz w:val="20"/>
        </w:rPr>
        <w:t xml:space="preserve">unnecessary </w:t>
      </w:r>
      <w:r w:rsidR="00E9171D" w:rsidRPr="00C43D48">
        <w:rPr>
          <w:sz w:val="20"/>
        </w:rPr>
        <w:t>enhancement,</w:t>
      </w:r>
      <w:r w:rsidR="00A947A1" w:rsidRPr="00C43D48">
        <w:rPr>
          <w:sz w:val="20"/>
        </w:rPr>
        <w:t xml:space="preserve"> </w:t>
      </w:r>
      <w:r w:rsidR="00B84384" w:rsidRPr="00C43D48">
        <w:rPr>
          <w:sz w:val="20"/>
        </w:rPr>
        <w:t>it</w:t>
      </w:r>
      <w:r w:rsidR="00A947A1" w:rsidRPr="00C43D48">
        <w:rPr>
          <w:sz w:val="20"/>
        </w:rPr>
        <w:t xml:space="preserve"> is straight forward to reuse it</w:t>
      </w:r>
      <w:r w:rsidR="00B84384" w:rsidRPr="00C43D48">
        <w:rPr>
          <w:sz w:val="20"/>
        </w:rPr>
        <w:t xml:space="preserve"> for UL </w:t>
      </w:r>
      <w:r w:rsidR="004663F5" w:rsidRPr="00C43D48">
        <w:rPr>
          <w:sz w:val="20"/>
        </w:rPr>
        <w:t xml:space="preserve">panel-specific </w:t>
      </w:r>
      <w:r w:rsidR="00B84384" w:rsidRPr="00C43D48">
        <w:rPr>
          <w:sz w:val="20"/>
        </w:rPr>
        <w:t xml:space="preserve">beam </w:t>
      </w:r>
      <w:r w:rsidRPr="00C43D48">
        <w:rPr>
          <w:sz w:val="20"/>
        </w:rPr>
        <w:t>selection</w:t>
      </w:r>
      <w:r w:rsidR="00B84384" w:rsidRPr="00C43D48">
        <w:rPr>
          <w:sz w:val="20"/>
        </w:rPr>
        <w:t xml:space="preserve">. </w:t>
      </w:r>
    </w:p>
    <w:p w14:paraId="705DB5C9" w14:textId="1E46225C" w:rsidR="00B84384" w:rsidRPr="00C43D48" w:rsidRDefault="00A947A1" w:rsidP="007529CF">
      <w:pPr>
        <w:pStyle w:val="ListParagraph"/>
        <w:numPr>
          <w:ilvl w:val="0"/>
          <w:numId w:val="8"/>
        </w:numPr>
        <w:spacing w:after="80"/>
        <w:rPr>
          <w:rFonts w:ascii="Times New Roman" w:hAnsi="Times New Roman" w:cs="Times New Roman"/>
          <w:b/>
          <w:sz w:val="20"/>
          <w:szCs w:val="22"/>
        </w:rPr>
      </w:pPr>
      <w:r w:rsidRPr="00C43D48">
        <w:rPr>
          <w:rFonts w:ascii="Times New Roman" w:hAnsi="Times New Roman" w:cs="Times New Roman"/>
          <w:b/>
          <w:sz w:val="20"/>
          <w:szCs w:val="22"/>
        </w:rPr>
        <w:t>T</w:t>
      </w:r>
      <w:r w:rsidR="003D6790" w:rsidRPr="00C43D48">
        <w:rPr>
          <w:rFonts w:ascii="Times New Roman" w:hAnsi="Times New Roman" w:cs="Times New Roman"/>
          <w:b/>
          <w:sz w:val="20"/>
          <w:szCs w:val="22"/>
        </w:rPr>
        <w:t xml:space="preserve">he ID of SRS resource set with </w:t>
      </w:r>
      <w:r w:rsidR="00C43DC8">
        <w:rPr>
          <w:rFonts w:ascii="Times New Roman" w:hAnsi="Times New Roman" w:cs="Times New Roman"/>
          <w:b/>
          <w:sz w:val="20"/>
          <w:szCs w:val="22"/>
        </w:rPr>
        <w:t>SRS-SetUse as ‘BeamM</w:t>
      </w:r>
      <w:r w:rsidR="00B84384" w:rsidRPr="00C43D48">
        <w:rPr>
          <w:rFonts w:ascii="Times New Roman" w:hAnsi="Times New Roman" w:cs="Times New Roman"/>
          <w:b/>
          <w:sz w:val="20"/>
          <w:szCs w:val="22"/>
        </w:rPr>
        <w:t xml:space="preserve">anagement’ </w:t>
      </w:r>
      <w:r w:rsidR="003D6790" w:rsidRPr="00C43D48">
        <w:rPr>
          <w:rFonts w:ascii="Times New Roman" w:hAnsi="Times New Roman" w:cs="Times New Roman"/>
          <w:b/>
          <w:sz w:val="20"/>
          <w:szCs w:val="22"/>
        </w:rPr>
        <w:t>can</w:t>
      </w:r>
      <w:r w:rsidRPr="00C43D48">
        <w:rPr>
          <w:rFonts w:ascii="Times New Roman" w:hAnsi="Times New Roman" w:cs="Times New Roman"/>
          <w:b/>
          <w:sz w:val="20"/>
          <w:szCs w:val="22"/>
        </w:rPr>
        <w:t xml:space="preserve"> be used for UL panel-specific beam </w:t>
      </w:r>
      <w:r w:rsidR="00E87589" w:rsidRPr="00C43D48">
        <w:rPr>
          <w:rFonts w:ascii="Times New Roman" w:hAnsi="Times New Roman" w:cs="Times New Roman"/>
          <w:b/>
          <w:sz w:val="20"/>
          <w:szCs w:val="22"/>
        </w:rPr>
        <w:t>selection</w:t>
      </w:r>
      <w:r w:rsidR="00B84384" w:rsidRPr="00C43D48">
        <w:rPr>
          <w:rFonts w:ascii="Times New Roman" w:hAnsi="Times New Roman" w:cs="Times New Roman"/>
          <w:b/>
          <w:sz w:val="20"/>
          <w:szCs w:val="22"/>
        </w:rPr>
        <w:t>.</w:t>
      </w:r>
    </w:p>
    <w:p w14:paraId="06CDB961" w14:textId="56852859" w:rsidR="004663F5" w:rsidRPr="00C43D48" w:rsidRDefault="004663F5" w:rsidP="007529CF">
      <w:pPr>
        <w:spacing w:after="80"/>
        <w:rPr>
          <w:sz w:val="20"/>
          <w:lang w:eastAsia="zh-CN"/>
        </w:rPr>
      </w:pPr>
      <w:r w:rsidRPr="00C43D48">
        <w:rPr>
          <w:sz w:val="20"/>
          <w:lang w:eastAsia="zh-CN"/>
        </w:rPr>
        <w:t xml:space="preserve">In Rel.15, the number of SRS resource set for either ‘CB’ or ‘NCB’ </w:t>
      </w:r>
      <w:r w:rsidR="00DB3EC6" w:rsidRPr="00C43D48">
        <w:rPr>
          <w:sz w:val="20"/>
          <w:lang w:eastAsia="zh-CN"/>
        </w:rPr>
        <w:t xml:space="preserve">X </w:t>
      </w:r>
      <w:r w:rsidRPr="00C43D48">
        <w:rPr>
          <w:sz w:val="20"/>
          <w:lang w:eastAsia="zh-CN"/>
        </w:rPr>
        <w:t xml:space="preserve">is limited to 1 for </w:t>
      </w:r>
      <w:r w:rsidR="00A67673">
        <w:rPr>
          <w:sz w:val="20"/>
          <w:lang w:eastAsia="zh-CN"/>
        </w:rPr>
        <w:t>simplicity reason. During RAN1 AH#</w:t>
      </w:r>
      <w:r w:rsidR="00E87589" w:rsidRPr="00C43D48">
        <w:rPr>
          <w:sz w:val="20"/>
          <w:lang w:eastAsia="zh-CN"/>
        </w:rPr>
        <w:t>1901</w:t>
      </w:r>
      <w:r w:rsidRPr="00C43D48">
        <w:rPr>
          <w:sz w:val="20"/>
          <w:lang w:eastAsia="zh-CN"/>
        </w:rPr>
        <w:t xml:space="preserve">, RAN1 discussed the possibility </w:t>
      </w:r>
      <w:r w:rsidR="00DB3EC6" w:rsidRPr="00C43D48">
        <w:rPr>
          <w:sz w:val="20"/>
          <w:lang w:eastAsia="zh-CN"/>
        </w:rPr>
        <w:t>of increasing</w:t>
      </w:r>
      <w:r w:rsidRPr="00C43D48">
        <w:rPr>
          <w:sz w:val="20"/>
          <w:lang w:eastAsia="zh-CN"/>
        </w:rPr>
        <w:t xml:space="preserve"> </w:t>
      </w:r>
      <w:r w:rsidR="00DB3EC6" w:rsidRPr="00C43D48">
        <w:rPr>
          <w:sz w:val="20"/>
          <w:lang w:eastAsia="zh-CN"/>
        </w:rPr>
        <w:t>the number X, but due to limited time</w:t>
      </w:r>
      <w:r w:rsidR="00E9171D" w:rsidRPr="00C43D48">
        <w:rPr>
          <w:sz w:val="20"/>
          <w:lang w:eastAsia="zh-CN"/>
        </w:rPr>
        <w:t xml:space="preserve"> there was no </w:t>
      </w:r>
      <w:r w:rsidR="00A67673">
        <w:rPr>
          <w:sz w:val="20"/>
          <w:lang w:eastAsia="zh-CN"/>
        </w:rPr>
        <w:t>consensus then</w:t>
      </w:r>
      <w:r w:rsidR="00DB3EC6" w:rsidRPr="00C43D48">
        <w:rPr>
          <w:sz w:val="20"/>
          <w:lang w:eastAsia="zh-CN"/>
        </w:rPr>
        <w:t xml:space="preserve">. </w:t>
      </w:r>
      <w:r w:rsidR="00E9171D" w:rsidRPr="00C43D48">
        <w:rPr>
          <w:sz w:val="20"/>
          <w:lang w:eastAsia="zh-CN"/>
        </w:rPr>
        <w:t>However</w:t>
      </w:r>
      <w:r w:rsidR="00A67673">
        <w:rPr>
          <w:sz w:val="20"/>
          <w:lang w:eastAsia="zh-CN"/>
        </w:rPr>
        <w:t>,</w:t>
      </w:r>
      <w:r w:rsidR="00DB3EC6" w:rsidRPr="00C43D48">
        <w:rPr>
          <w:sz w:val="20"/>
          <w:lang w:eastAsia="zh-CN"/>
        </w:rPr>
        <w:t xml:space="preserve"> if assuming </w:t>
      </w:r>
      <w:r w:rsidRPr="00C43D48">
        <w:rPr>
          <w:sz w:val="20"/>
          <w:lang w:eastAsia="zh-CN"/>
        </w:rPr>
        <w:t>the number of SRS resource set for ‘CB’ or ‘NCB’</w:t>
      </w:r>
      <w:r w:rsidR="00DB3EC6" w:rsidRPr="00C43D48">
        <w:rPr>
          <w:sz w:val="20"/>
          <w:lang w:eastAsia="zh-CN"/>
        </w:rPr>
        <w:t xml:space="preserve"> X can </w:t>
      </w:r>
      <w:r w:rsidR="00E9171D" w:rsidRPr="00C43D48">
        <w:rPr>
          <w:sz w:val="20"/>
          <w:lang w:eastAsia="zh-CN"/>
        </w:rPr>
        <w:t>be enhanced to accommodate</w:t>
      </w:r>
      <w:r w:rsidR="00DB3EC6" w:rsidRPr="00C43D48">
        <w:rPr>
          <w:sz w:val="20"/>
          <w:lang w:eastAsia="zh-CN"/>
        </w:rPr>
        <w:t xml:space="preserve"> UE</w:t>
      </w:r>
      <w:r w:rsidR="00E9171D" w:rsidRPr="00C43D48">
        <w:rPr>
          <w:sz w:val="20"/>
          <w:lang w:eastAsia="zh-CN"/>
        </w:rPr>
        <w:t>’s reported antenna panel</w:t>
      </w:r>
      <w:r w:rsidR="00DB3EC6" w:rsidRPr="00C43D48">
        <w:rPr>
          <w:sz w:val="20"/>
          <w:lang w:eastAsia="zh-CN"/>
        </w:rPr>
        <w:t xml:space="preserve">s, then we believe it is </w:t>
      </w:r>
      <w:r w:rsidR="00A67673">
        <w:rPr>
          <w:sz w:val="20"/>
          <w:lang w:eastAsia="zh-CN"/>
        </w:rPr>
        <w:t xml:space="preserve">also </w:t>
      </w:r>
      <w:r w:rsidR="00DB3EC6" w:rsidRPr="00C43D48">
        <w:rPr>
          <w:sz w:val="20"/>
          <w:lang w:eastAsia="zh-CN"/>
        </w:rPr>
        <w:t>possible to allow the ID of SRS resource set with usage of ‘CB’ or ‘NCB’ to control UE’s panel. So we propose</w:t>
      </w:r>
    </w:p>
    <w:p w14:paraId="0477FD4A" w14:textId="2A8A898A" w:rsidR="00DB3EC6" w:rsidRPr="00C43D48" w:rsidRDefault="00DB3EC6" w:rsidP="007529CF">
      <w:pPr>
        <w:pStyle w:val="ListParagraph"/>
        <w:numPr>
          <w:ilvl w:val="0"/>
          <w:numId w:val="8"/>
        </w:numPr>
        <w:spacing w:after="80"/>
        <w:rPr>
          <w:rFonts w:ascii="Times New Roman" w:hAnsi="Times New Roman" w:cs="Times New Roman"/>
          <w:b/>
          <w:sz w:val="20"/>
          <w:szCs w:val="22"/>
        </w:rPr>
      </w:pPr>
      <w:r w:rsidRPr="00C43D48">
        <w:rPr>
          <w:rFonts w:ascii="Times New Roman" w:hAnsi="Times New Roman" w:cs="Times New Roman"/>
          <w:b/>
          <w:sz w:val="20"/>
          <w:szCs w:val="22"/>
        </w:rPr>
        <w:t xml:space="preserve">The ID of SRS resource set with </w:t>
      </w:r>
      <w:r w:rsidR="00C43DC8">
        <w:rPr>
          <w:rFonts w:ascii="Times New Roman" w:hAnsi="Times New Roman" w:cs="Times New Roman"/>
          <w:b/>
          <w:sz w:val="20"/>
          <w:szCs w:val="22"/>
        </w:rPr>
        <w:t>SRS-SetUse</w:t>
      </w:r>
      <w:r w:rsidRPr="00C43D48">
        <w:rPr>
          <w:rFonts w:ascii="Times New Roman" w:hAnsi="Times New Roman" w:cs="Times New Roman"/>
          <w:b/>
          <w:sz w:val="20"/>
          <w:szCs w:val="22"/>
        </w:rPr>
        <w:t xml:space="preserve"> </w:t>
      </w:r>
      <w:r w:rsidR="00C43DC8">
        <w:rPr>
          <w:rFonts w:ascii="Times New Roman" w:hAnsi="Times New Roman" w:cs="Times New Roman"/>
          <w:b/>
          <w:sz w:val="20"/>
          <w:szCs w:val="22"/>
        </w:rPr>
        <w:t>as</w:t>
      </w:r>
      <w:r w:rsidRPr="00C43D48">
        <w:rPr>
          <w:rFonts w:ascii="Times New Roman" w:hAnsi="Times New Roman" w:cs="Times New Roman"/>
          <w:b/>
          <w:sz w:val="20"/>
          <w:szCs w:val="22"/>
        </w:rPr>
        <w:t xml:space="preserve"> ‘NCB’ or ‘CB’ can be used for UL panel-specific beam </w:t>
      </w:r>
      <w:r w:rsidR="00004F21">
        <w:rPr>
          <w:rFonts w:ascii="Times New Roman" w:hAnsi="Times New Roman" w:cs="Times New Roman"/>
          <w:b/>
          <w:sz w:val="20"/>
          <w:szCs w:val="22"/>
        </w:rPr>
        <w:t>indication</w:t>
      </w:r>
      <w:r w:rsidRPr="00C43D48">
        <w:rPr>
          <w:rFonts w:ascii="Times New Roman" w:hAnsi="Times New Roman" w:cs="Times New Roman"/>
          <w:b/>
          <w:sz w:val="20"/>
          <w:szCs w:val="22"/>
        </w:rPr>
        <w:t>, if the maximal number of SRS resource set</w:t>
      </w:r>
      <w:r w:rsidR="00E9171D" w:rsidRPr="00C43D48">
        <w:rPr>
          <w:rFonts w:ascii="Times New Roman" w:hAnsi="Times New Roman" w:cs="Times New Roman"/>
          <w:b/>
          <w:sz w:val="20"/>
          <w:szCs w:val="22"/>
        </w:rPr>
        <w:t>s</w:t>
      </w:r>
      <w:r w:rsidRPr="00C43D48">
        <w:rPr>
          <w:rFonts w:ascii="Times New Roman" w:hAnsi="Times New Roman" w:cs="Times New Roman"/>
          <w:b/>
          <w:sz w:val="20"/>
          <w:szCs w:val="22"/>
        </w:rPr>
        <w:t xml:space="preserve"> can be </w:t>
      </w:r>
      <w:r w:rsidR="009B4BD3" w:rsidRPr="00C43D48">
        <w:rPr>
          <w:rFonts w:ascii="Times New Roman" w:hAnsi="Times New Roman" w:cs="Times New Roman"/>
          <w:b/>
          <w:sz w:val="20"/>
          <w:szCs w:val="22"/>
        </w:rPr>
        <w:t>increased to the</w:t>
      </w:r>
      <w:r w:rsidR="00E9171D" w:rsidRPr="00C43D48">
        <w:rPr>
          <w:rFonts w:ascii="Times New Roman" w:hAnsi="Times New Roman" w:cs="Times New Roman"/>
          <w:b/>
          <w:sz w:val="20"/>
          <w:szCs w:val="22"/>
        </w:rPr>
        <w:t xml:space="preserve"> </w:t>
      </w:r>
      <w:r w:rsidR="009B4BD3" w:rsidRPr="00C43D48">
        <w:rPr>
          <w:rFonts w:ascii="Times New Roman" w:hAnsi="Times New Roman" w:cs="Times New Roman"/>
          <w:b/>
          <w:sz w:val="20"/>
          <w:szCs w:val="22"/>
        </w:rPr>
        <w:t xml:space="preserve">number of UE </w:t>
      </w:r>
      <w:r w:rsidR="00E9171D" w:rsidRPr="00C43D48">
        <w:rPr>
          <w:rFonts w:ascii="Times New Roman" w:hAnsi="Times New Roman" w:cs="Times New Roman"/>
          <w:b/>
          <w:sz w:val="20"/>
          <w:szCs w:val="22"/>
        </w:rPr>
        <w:t>antenna panels</w:t>
      </w:r>
      <w:r w:rsidRPr="00C43D48">
        <w:rPr>
          <w:rFonts w:ascii="Times New Roman" w:hAnsi="Times New Roman" w:cs="Times New Roman"/>
          <w:b/>
          <w:sz w:val="20"/>
          <w:szCs w:val="22"/>
        </w:rPr>
        <w:t>.</w:t>
      </w:r>
    </w:p>
    <w:p w14:paraId="3C4A489C" w14:textId="058EACC0" w:rsidR="000A4A9E" w:rsidRPr="00C43D48" w:rsidRDefault="000A4A9E" w:rsidP="00367372">
      <w:pPr>
        <w:pStyle w:val="Heading2"/>
        <w:spacing w:before="0" w:after="80"/>
        <w:ind w:left="578" w:hanging="578"/>
        <w:rPr>
          <w:sz w:val="22"/>
          <w:lang w:eastAsia="ja-JP"/>
        </w:rPr>
      </w:pPr>
      <w:bookmarkStart w:id="2" w:name="OLE_LINK1"/>
      <w:bookmarkStart w:id="3" w:name="OLE_LINK2"/>
      <w:r w:rsidRPr="00C43D48">
        <w:rPr>
          <w:sz w:val="22"/>
          <w:lang w:eastAsia="ja-JP"/>
        </w:rPr>
        <w:t>Implicit panel ID sharing</w:t>
      </w:r>
    </w:p>
    <w:p w14:paraId="2A29BF1E" w14:textId="359C220E" w:rsidR="00CD69EC" w:rsidRPr="00C43D48" w:rsidRDefault="00F10EDF" w:rsidP="007529CF">
      <w:pPr>
        <w:spacing w:after="80"/>
        <w:rPr>
          <w:bCs/>
          <w:sz w:val="20"/>
          <w:lang w:val="en-GB"/>
        </w:rPr>
      </w:pPr>
      <w:r w:rsidRPr="00C43D48">
        <w:rPr>
          <w:bCs/>
          <w:sz w:val="20"/>
          <w:lang w:val="en-GB"/>
        </w:rPr>
        <w:t xml:space="preserve">Besides the explicit panel selection, we introduce an implicit panel selection approach in this subsection. </w:t>
      </w:r>
      <w:r w:rsidR="00CD69EC" w:rsidRPr="00C43D48">
        <w:rPr>
          <w:bCs/>
          <w:sz w:val="20"/>
          <w:lang w:val="en-GB"/>
        </w:rPr>
        <w:t xml:space="preserve">In </w:t>
      </w:r>
      <w:r w:rsidR="00CD69EC" w:rsidRPr="00C43D48">
        <w:rPr>
          <w:sz w:val="20"/>
        </w:rPr>
        <w:fldChar w:fldCharType="begin"/>
      </w:r>
      <w:r w:rsidR="00CD69EC" w:rsidRPr="00C43D48">
        <w:rPr>
          <w:sz w:val="20"/>
          <w:lang w:eastAsia="ja-JP"/>
        </w:rPr>
        <w:instrText xml:space="preserve"> REF _Ref534892461 \r \h </w:instrText>
      </w:r>
      <w:r w:rsidR="00C43D48">
        <w:rPr>
          <w:sz w:val="20"/>
        </w:rPr>
        <w:instrText xml:space="preserve"> \* MERGEFORMAT </w:instrText>
      </w:r>
      <w:r w:rsidR="00CD69EC" w:rsidRPr="00C43D48">
        <w:rPr>
          <w:sz w:val="20"/>
        </w:rPr>
      </w:r>
      <w:r w:rsidR="00CD69EC" w:rsidRPr="00C43D48">
        <w:rPr>
          <w:sz w:val="20"/>
        </w:rPr>
        <w:fldChar w:fldCharType="separate"/>
      </w:r>
      <w:r w:rsidR="00EA7BF3">
        <w:rPr>
          <w:sz w:val="20"/>
          <w:lang w:eastAsia="ja-JP"/>
        </w:rPr>
        <w:t>[1]</w:t>
      </w:r>
      <w:r w:rsidR="00CD69EC" w:rsidRPr="00C43D48">
        <w:rPr>
          <w:sz w:val="20"/>
        </w:rPr>
        <w:fldChar w:fldCharType="end"/>
      </w:r>
      <w:r w:rsidR="00CD69EC" w:rsidRPr="00C43D48">
        <w:rPr>
          <w:sz w:val="20"/>
        </w:rPr>
        <w:t xml:space="preserve"> </w:t>
      </w:r>
      <w:r w:rsidR="00CD69EC" w:rsidRPr="00C43D48">
        <w:rPr>
          <w:bCs/>
          <w:sz w:val="20"/>
          <w:lang w:val="en-GB"/>
        </w:rPr>
        <w:t xml:space="preserve">and </w:t>
      </w:r>
      <w:r w:rsidR="00CD69EC" w:rsidRPr="00C43D48">
        <w:rPr>
          <w:bCs/>
          <w:sz w:val="20"/>
        </w:rPr>
        <w:fldChar w:fldCharType="begin"/>
      </w:r>
      <w:r w:rsidR="00CD69EC" w:rsidRPr="00C43D48">
        <w:rPr>
          <w:sz w:val="20"/>
        </w:rPr>
        <w:instrText xml:space="preserve"> REF _Ref534892487 \r \h </w:instrText>
      </w:r>
      <w:r w:rsidR="00C43D48">
        <w:rPr>
          <w:bCs/>
          <w:sz w:val="20"/>
        </w:rPr>
        <w:instrText xml:space="preserve"> \* MERGEFORMAT </w:instrText>
      </w:r>
      <w:r w:rsidR="00CD69EC" w:rsidRPr="00C43D48">
        <w:rPr>
          <w:bCs/>
          <w:sz w:val="20"/>
        </w:rPr>
      </w:r>
      <w:r w:rsidR="00CD69EC" w:rsidRPr="00C43D48">
        <w:rPr>
          <w:bCs/>
          <w:sz w:val="20"/>
        </w:rPr>
        <w:fldChar w:fldCharType="separate"/>
      </w:r>
      <w:r w:rsidR="00EA7BF3">
        <w:rPr>
          <w:sz w:val="20"/>
        </w:rPr>
        <w:t>[2]</w:t>
      </w:r>
      <w:r w:rsidR="00CD69EC" w:rsidRPr="00C43D48">
        <w:rPr>
          <w:bCs/>
          <w:sz w:val="20"/>
        </w:rPr>
        <w:fldChar w:fldCharType="end"/>
      </w:r>
      <w:r w:rsidR="00CD69EC" w:rsidRPr="00C43D48">
        <w:rPr>
          <w:bCs/>
          <w:sz w:val="20"/>
        </w:rPr>
        <w:t xml:space="preserve"> </w:t>
      </w:r>
      <w:r w:rsidR="00CD69EC" w:rsidRPr="00C43D48">
        <w:rPr>
          <w:bCs/>
          <w:sz w:val="20"/>
          <w:lang w:val="en-GB"/>
        </w:rPr>
        <w:t xml:space="preserve">it was proposed that the UE should explicitly inform the gNB about the panel from which a given SRS was transmitted. This causes overhead for the system. We next provide an implicit method for sharing said information. </w:t>
      </w:r>
    </w:p>
    <w:p w14:paraId="0B878090" w14:textId="5FA00FC6" w:rsidR="00CD69EC" w:rsidRPr="00C43D48" w:rsidRDefault="00CD69EC" w:rsidP="007529CF">
      <w:pPr>
        <w:spacing w:after="80"/>
        <w:rPr>
          <w:bCs/>
          <w:sz w:val="20"/>
          <w:lang w:val="en-GB"/>
        </w:rPr>
      </w:pPr>
      <w:r w:rsidRPr="00C43D48">
        <w:rPr>
          <w:bCs/>
          <w:sz w:val="20"/>
          <w:lang w:val="en-GB"/>
        </w:rPr>
        <w:t xml:space="preserve">In TS 38.211 </w:t>
      </w:r>
      <w:r w:rsidR="00EA7BF3">
        <w:rPr>
          <w:bCs/>
          <w:sz w:val="20"/>
          <w:lang w:val="en-GB"/>
        </w:rPr>
        <w:fldChar w:fldCharType="begin"/>
      </w:r>
      <w:r w:rsidR="00EA7BF3">
        <w:rPr>
          <w:bCs/>
          <w:sz w:val="20"/>
          <w:lang w:val="en-GB"/>
        </w:rPr>
        <w:instrText xml:space="preserve"> REF _Ref4423225 \r \h </w:instrText>
      </w:r>
      <w:r w:rsidR="00EA7BF3">
        <w:rPr>
          <w:bCs/>
          <w:sz w:val="20"/>
          <w:lang w:val="en-GB"/>
        </w:rPr>
      </w:r>
      <w:r w:rsidR="00EA7BF3">
        <w:rPr>
          <w:bCs/>
          <w:sz w:val="20"/>
          <w:lang w:val="en-GB"/>
        </w:rPr>
        <w:fldChar w:fldCharType="separate"/>
      </w:r>
      <w:r w:rsidR="00EA7BF3">
        <w:rPr>
          <w:bCs/>
          <w:sz w:val="20"/>
          <w:lang w:val="en-GB"/>
        </w:rPr>
        <w:t>[3]</w:t>
      </w:r>
      <w:r w:rsidR="00EA7BF3">
        <w:rPr>
          <w:bCs/>
          <w:sz w:val="20"/>
          <w:lang w:val="en-GB"/>
        </w:rPr>
        <w:fldChar w:fldCharType="end"/>
      </w:r>
      <w:r w:rsidR="00EA7BF3">
        <w:rPr>
          <w:bCs/>
          <w:sz w:val="20"/>
          <w:lang w:val="en-GB"/>
        </w:rPr>
        <w:t xml:space="preserve"> </w:t>
      </w:r>
      <w:r w:rsidRPr="00C43D48">
        <w:rPr>
          <w:bCs/>
          <w:sz w:val="20"/>
          <w:lang w:val="en-GB"/>
        </w:rPr>
        <w:t>section 6.4.1.4, SRS sequence generator is described. To distinguish different SRS associated with different SRS resource, we can use sequence group, sequence number and Sequence ID. Using generated SRS sequence, gNB can distinguish different SRS resource with different SRS sequence.</w:t>
      </w:r>
    </w:p>
    <w:p w14:paraId="1434E829" w14:textId="21C806A8" w:rsidR="00CD69EC" w:rsidRPr="00C43D48" w:rsidRDefault="00CD69EC" w:rsidP="007529CF">
      <w:pPr>
        <w:spacing w:after="80"/>
        <w:rPr>
          <w:bCs/>
          <w:sz w:val="20"/>
          <w:lang w:val="en-GB"/>
        </w:rPr>
      </w:pPr>
      <w:r w:rsidRPr="00C43D48">
        <w:rPr>
          <w:bCs/>
          <w:sz w:val="20"/>
          <w:lang w:val="en-GB"/>
        </w:rPr>
        <w:t xml:space="preserve">For different SRS resource configured in different UE antenna panel, gNB can distinguish them already using existing Rel15 SRS specification. The issue is </w:t>
      </w:r>
      <w:r w:rsidRPr="00C43D48">
        <w:rPr>
          <w:rFonts w:hint="eastAsia"/>
          <w:bCs/>
          <w:sz w:val="20"/>
          <w:lang w:val="en-GB" w:eastAsia="zh-CN"/>
        </w:rPr>
        <w:t xml:space="preserve">that </w:t>
      </w:r>
      <w:r w:rsidRPr="00C43D48">
        <w:rPr>
          <w:bCs/>
          <w:sz w:val="20"/>
          <w:lang w:val="en-GB"/>
        </w:rPr>
        <w:t>it may require more SRS capacity. In other words, Rel.16 SRS requires more sequence number or long SRS sequence.</w:t>
      </w:r>
    </w:p>
    <w:p w14:paraId="278945C2" w14:textId="7249E6C4" w:rsidR="00F1269F" w:rsidRPr="00C43D48" w:rsidRDefault="00CD69EC" w:rsidP="007529CF">
      <w:pPr>
        <w:pStyle w:val="ListParagraph"/>
        <w:numPr>
          <w:ilvl w:val="0"/>
          <w:numId w:val="8"/>
        </w:numPr>
        <w:spacing w:after="80"/>
        <w:rPr>
          <w:rFonts w:ascii="Times New Roman" w:hAnsi="Times New Roman" w:cs="Times New Roman"/>
          <w:b/>
          <w:bCs/>
          <w:sz w:val="20"/>
          <w:lang w:val="en-GB"/>
        </w:rPr>
      </w:pPr>
      <w:r w:rsidRPr="00C43D48">
        <w:rPr>
          <w:rFonts w:ascii="Times New Roman" w:hAnsi="Times New Roman" w:cs="Times New Roman"/>
          <w:b/>
          <w:bCs/>
          <w:sz w:val="20"/>
          <w:lang w:val="en-GB"/>
        </w:rPr>
        <w:t>Expand SRS sequence number or sequence length to distinguish SRS resources configured in each antenna panel</w:t>
      </w:r>
      <w:r w:rsidR="000A4A9E" w:rsidRPr="00C43D48">
        <w:rPr>
          <w:rFonts w:ascii="Times New Roman" w:hAnsi="Times New Roman" w:cs="Times New Roman"/>
          <w:b/>
          <w:bCs/>
          <w:sz w:val="20"/>
          <w:lang w:val="en-GB"/>
        </w:rPr>
        <w:t>.</w:t>
      </w:r>
    </w:p>
    <w:p w14:paraId="4EBACA4E" w14:textId="5B73F264" w:rsidR="00DD184D" w:rsidRPr="006C202C" w:rsidRDefault="00DD184D" w:rsidP="00367372">
      <w:pPr>
        <w:pStyle w:val="Heading2"/>
        <w:spacing w:before="0" w:after="80"/>
        <w:ind w:left="578" w:hanging="578"/>
        <w:rPr>
          <w:sz w:val="22"/>
          <w:lang w:eastAsia="ja-JP"/>
        </w:rPr>
      </w:pPr>
      <w:r w:rsidRPr="006C202C">
        <w:rPr>
          <w:sz w:val="22"/>
          <w:lang w:eastAsia="ja-JP"/>
        </w:rPr>
        <w:t xml:space="preserve">Multi-panel UE </w:t>
      </w:r>
      <w:r w:rsidR="00F66A29">
        <w:rPr>
          <w:sz w:val="22"/>
          <w:lang w:eastAsia="ja-JP"/>
        </w:rPr>
        <w:t>assumptions</w:t>
      </w:r>
    </w:p>
    <w:p w14:paraId="1F7DE2F2" w14:textId="2B8C9C82" w:rsidR="00DD184D" w:rsidRPr="006C202C" w:rsidRDefault="00DD184D" w:rsidP="007529CF">
      <w:pPr>
        <w:spacing w:after="80"/>
        <w:rPr>
          <w:sz w:val="20"/>
          <w:szCs w:val="20"/>
          <w:lang w:eastAsia="x-none"/>
        </w:rPr>
      </w:pPr>
      <w:r w:rsidRPr="006C202C">
        <w:rPr>
          <w:sz w:val="20"/>
          <w:szCs w:val="20"/>
          <w:lang w:eastAsia="x-none"/>
        </w:rPr>
        <w:t xml:space="preserve">During RAN1#96 meeting, the following three </w:t>
      </w:r>
      <w:r w:rsidR="00A67673">
        <w:rPr>
          <w:sz w:val="20"/>
          <w:szCs w:val="20"/>
          <w:lang w:eastAsia="x-none"/>
        </w:rPr>
        <w:t xml:space="preserve">multi-panel </w:t>
      </w:r>
      <w:r w:rsidRPr="006C202C">
        <w:rPr>
          <w:sz w:val="20"/>
          <w:szCs w:val="20"/>
          <w:lang w:eastAsia="x-none"/>
        </w:rPr>
        <w:t xml:space="preserve">UE </w:t>
      </w:r>
      <w:r w:rsidR="00A67673">
        <w:rPr>
          <w:sz w:val="20"/>
          <w:szCs w:val="20"/>
          <w:lang w:eastAsia="x-none"/>
        </w:rPr>
        <w:t xml:space="preserve">assumptions were </w:t>
      </w:r>
      <w:r w:rsidRPr="006C202C">
        <w:rPr>
          <w:sz w:val="20"/>
          <w:szCs w:val="20"/>
          <w:lang w:eastAsia="x-none"/>
        </w:rPr>
        <w:t xml:space="preserve">given </w:t>
      </w:r>
      <w:r w:rsidR="00F66A29">
        <w:rPr>
          <w:sz w:val="20"/>
          <w:szCs w:val="20"/>
          <w:lang w:eastAsia="x-none"/>
        </w:rPr>
        <w:t xml:space="preserve">for discussion and related agreement was achieved aiming to support at least one of the assumptions, otherwise the feature of panel-specific beam selection </w:t>
      </w:r>
      <w:r w:rsidR="002A690E">
        <w:rPr>
          <w:sz w:val="20"/>
          <w:szCs w:val="20"/>
          <w:lang w:eastAsia="x-none"/>
        </w:rPr>
        <w:t>may not</w:t>
      </w:r>
      <w:r w:rsidR="00F66A29">
        <w:rPr>
          <w:sz w:val="20"/>
          <w:szCs w:val="20"/>
          <w:lang w:eastAsia="x-none"/>
        </w:rPr>
        <w:t xml:space="preserve"> be </w:t>
      </w:r>
      <w:r w:rsidR="002A690E">
        <w:rPr>
          <w:sz w:val="20"/>
          <w:szCs w:val="20"/>
          <w:lang w:eastAsia="x-none"/>
        </w:rPr>
        <w:t>enhanced</w:t>
      </w:r>
      <w:r w:rsidR="00F66A29">
        <w:rPr>
          <w:sz w:val="20"/>
          <w:szCs w:val="20"/>
          <w:lang w:eastAsia="x-none"/>
        </w:rPr>
        <w:t xml:space="preserve"> </w:t>
      </w:r>
      <w:r w:rsidR="002A690E">
        <w:rPr>
          <w:sz w:val="20"/>
          <w:szCs w:val="20"/>
          <w:lang w:eastAsia="x-none"/>
        </w:rPr>
        <w:t>with</w:t>
      </w:r>
      <w:r w:rsidR="00F66A29">
        <w:rPr>
          <w:sz w:val="20"/>
          <w:szCs w:val="20"/>
          <w:lang w:eastAsia="x-none"/>
        </w:rPr>
        <w:t xml:space="preserve">in </w:t>
      </w:r>
      <w:r w:rsidR="002A690E">
        <w:rPr>
          <w:sz w:val="20"/>
          <w:szCs w:val="20"/>
          <w:lang w:eastAsia="x-none"/>
        </w:rPr>
        <w:t xml:space="preserve">the scope of </w:t>
      </w:r>
      <w:r w:rsidR="00F66A29">
        <w:rPr>
          <w:sz w:val="20"/>
          <w:szCs w:val="20"/>
          <w:lang w:eastAsia="x-none"/>
        </w:rPr>
        <w:t xml:space="preserve">Rel.16. </w:t>
      </w:r>
    </w:p>
    <w:p w14:paraId="3B781C54" w14:textId="77777777" w:rsidR="00DD184D" w:rsidRPr="006C202C" w:rsidRDefault="00DD184D" w:rsidP="007529CF">
      <w:pPr>
        <w:pStyle w:val="LGTdoc"/>
        <w:spacing w:afterLines="0" w:after="80" w:line="240" w:lineRule="auto"/>
        <w:contextualSpacing/>
        <w:rPr>
          <w:sz w:val="20"/>
          <w:szCs w:val="20"/>
          <w:lang w:val="en-US"/>
        </w:rPr>
      </w:pPr>
      <w:r w:rsidRPr="006C202C">
        <w:rPr>
          <w:sz w:val="20"/>
          <w:szCs w:val="20"/>
          <w:lang w:val="en-US"/>
        </w:rPr>
        <w:t>Following multi-panel UE (MPUE) categories can be used for discussions on possible enhancements over Rel-15, if needed.</w:t>
      </w:r>
    </w:p>
    <w:p w14:paraId="09E3A81F" w14:textId="77777777" w:rsidR="00DD184D" w:rsidRPr="006C202C" w:rsidRDefault="00DD184D" w:rsidP="007529CF">
      <w:pPr>
        <w:pStyle w:val="LGTdoc"/>
        <w:numPr>
          <w:ilvl w:val="0"/>
          <w:numId w:val="28"/>
        </w:numPr>
        <w:spacing w:afterLines="0" w:after="80" w:line="240" w:lineRule="auto"/>
        <w:ind w:left="720"/>
        <w:contextualSpacing/>
        <w:rPr>
          <w:sz w:val="20"/>
          <w:szCs w:val="20"/>
          <w:lang w:val="en-US"/>
        </w:rPr>
      </w:pPr>
      <w:r w:rsidRPr="006C202C">
        <w:rPr>
          <w:b/>
          <w:sz w:val="20"/>
          <w:szCs w:val="20"/>
          <w:lang w:val="en-US"/>
        </w:rPr>
        <w:t xml:space="preserve">MPUE-Assumption1: </w:t>
      </w:r>
      <w:r w:rsidRPr="006C202C">
        <w:rPr>
          <w:sz w:val="20"/>
          <w:szCs w:val="20"/>
          <w:lang w:val="en-US"/>
        </w:rPr>
        <w:t xml:space="preserve">Multiple panels are implemented on a UE and </w:t>
      </w:r>
      <w:r w:rsidRPr="006C202C">
        <w:rPr>
          <w:b/>
          <w:bCs/>
          <w:sz w:val="20"/>
          <w:szCs w:val="20"/>
          <w:u w:val="single"/>
          <w:lang w:val="en-US"/>
        </w:rPr>
        <w:t>only one</w:t>
      </w:r>
      <w:r w:rsidRPr="006C202C">
        <w:rPr>
          <w:sz w:val="20"/>
          <w:szCs w:val="20"/>
          <w:u w:val="single"/>
          <w:lang w:val="en-US"/>
        </w:rPr>
        <w:t xml:space="preserve"> panel can be activated at a time, with panel switching/activation delay of [X] ms</w:t>
      </w:r>
    </w:p>
    <w:p w14:paraId="7DB56C6C" w14:textId="77777777" w:rsidR="00DD184D" w:rsidRPr="006C202C" w:rsidRDefault="00DD184D" w:rsidP="007529CF">
      <w:pPr>
        <w:pStyle w:val="LGTdoc"/>
        <w:numPr>
          <w:ilvl w:val="0"/>
          <w:numId w:val="28"/>
        </w:numPr>
        <w:spacing w:afterLines="0" w:after="80" w:line="240" w:lineRule="auto"/>
        <w:ind w:left="720"/>
        <w:contextualSpacing/>
        <w:rPr>
          <w:sz w:val="20"/>
          <w:szCs w:val="20"/>
          <w:lang w:val="en-US"/>
        </w:rPr>
      </w:pPr>
      <w:r w:rsidRPr="006C202C">
        <w:rPr>
          <w:b/>
          <w:sz w:val="20"/>
          <w:szCs w:val="20"/>
          <w:lang w:val="en-US"/>
        </w:rPr>
        <w:t xml:space="preserve">MPUE-Assumption2: </w:t>
      </w:r>
      <w:r w:rsidRPr="006C202C">
        <w:rPr>
          <w:sz w:val="20"/>
          <w:szCs w:val="20"/>
          <w:lang w:val="en-US"/>
        </w:rPr>
        <w:t xml:space="preserve">Multiple panels are implemented on a UE and </w:t>
      </w:r>
      <w:r w:rsidRPr="006C202C">
        <w:rPr>
          <w:b/>
          <w:sz w:val="20"/>
          <w:szCs w:val="20"/>
          <w:u w:val="single"/>
          <w:lang w:val="en-US"/>
        </w:rPr>
        <w:t>multiple</w:t>
      </w:r>
      <w:r w:rsidRPr="006C202C">
        <w:rPr>
          <w:sz w:val="20"/>
          <w:szCs w:val="20"/>
          <w:u w:val="single"/>
          <w:lang w:val="en-US"/>
        </w:rPr>
        <w:t xml:space="preserve"> panels can be activated at a time and one or more panels can be used for transmission</w:t>
      </w:r>
    </w:p>
    <w:p w14:paraId="340D7029" w14:textId="77777777" w:rsidR="00DD184D" w:rsidRPr="006C202C" w:rsidRDefault="00DD184D" w:rsidP="007529CF">
      <w:pPr>
        <w:pStyle w:val="LGTdoc"/>
        <w:numPr>
          <w:ilvl w:val="0"/>
          <w:numId w:val="28"/>
        </w:numPr>
        <w:spacing w:afterLines="0" w:after="80" w:line="240" w:lineRule="auto"/>
        <w:ind w:left="720"/>
        <w:contextualSpacing/>
        <w:rPr>
          <w:sz w:val="20"/>
          <w:szCs w:val="20"/>
          <w:lang w:val="en-US"/>
        </w:rPr>
      </w:pPr>
      <w:r w:rsidRPr="006C202C">
        <w:rPr>
          <w:b/>
          <w:sz w:val="20"/>
          <w:szCs w:val="20"/>
          <w:lang w:val="en-US"/>
        </w:rPr>
        <w:t xml:space="preserve">MPUE-Assumption3: </w:t>
      </w:r>
      <w:r w:rsidRPr="006C202C">
        <w:rPr>
          <w:sz w:val="20"/>
          <w:szCs w:val="20"/>
          <w:lang w:val="en-US"/>
        </w:rPr>
        <w:t xml:space="preserve">Multiple panels are implemented on a UE and </w:t>
      </w:r>
      <w:r w:rsidRPr="006C202C">
        <w:rPr>
          <w:b/>
          <w:sz w:val="20"/>
          <w:szCs w:val="20"/>
          <w:u w:val="single"/>
          <w:lang w:val="en-US"/>
        </w:rPr>
        <w:t>multiple</w:t>
      </w:r>
      <w:r w:rsidRPr="006C202C">
        <w:rPr>
          <w:sz w:val="20"/>
          <w:szCs w:val="20"/>
          <w:u w:val="single"/>
          <w:lang w:val="en-US"/>
        </w:rPr>
        <w:t xml:space="preserve"> panels can be activated at a time but only one panel can be used for transmission</w:t>
      </w:r>
    </w:p>
    <w:p w14:paraId="0294915E" w14:textId="77777777" w:rsidR="00DD184D" w:rsidRPr="006C202C" w:rsidRDefault="00DD184D" w:rsidP="007529CF">
      <w:pPr>
        <w:spacing w:after="80"/>
        <w:rPr>
          <w:sz w:val="20"/>
          <w:szCs w:val="20"/>
        </w:rPr>
      </w:pPr>
      <w:r w:rsidRPr="006C202C">
        <w:rPr>
          <w:rFonts w:hint="eastAsia"/>
          <w:sz w:val="20"/>
          <w:szCs w:val="20"/>
        </w:rPr>
        <w:t xml:space="preserve">Note: </w:t>
      </w:r>
      <w:r w:rsidRPr="006C202C">
        <w:rPr>
          <w:sz w:val="20"/>
          <w:szCs w:val="20"/>
        </w:rPr>
        <w:t xml:space="preserve">Above </w:t>
      </w:r>
      <w:r w:rsidRPr="006C202C">
        <w:rPr>
          <w:rFonts w:hint="eastAsia"/>
          <w:sz w:val="20"/>
          <w:szCs w:val="20"/>
        </w:rPr>
        <w:t xml:space="preserve">does not imply </w:t>
      </w:r>
      <w:r w:rsidRPr="006C202C">
        <w:rPr>
          <w:sz w:val="20"/>
          <w:szCs w:val="20"/>
        </w:rPr>
        <w:t xml:space="preserve">the </w:t>
      </w:r>
      <w:r w:rsidRPr="006C202C">
        <w:rPr>
          <w:rFonts w:hint="eastAsia"/>
          <w:sz w:val="20"/>
          <w:szCs w:val="20"/>
        </w:rPr>
        <w:t>support</w:t>
      </w:r>
      <w:r w:rsidRPr="006C202C">
        <w:rPr>
          <w:sz w:val="20"/>
          <w:szCs w:val="20"/>
        </w:rPr>
        <w:t xml:space="preserve"> of</w:t>
      </w:r>
      <w:r w:rsidRPr="006C202C">
        <w:rPr>
          <w:rFonts w:hint="eastAsia"/>
          <w:sz w:val="20"/>
          <w:szCs w:val="20"/>
        </w:rPr>
        <w:t xml:space="preserve"> </w:t>
      </w:r>
      <w:r w:rsidRPr="006C202C">
        <w:rPr>
          <w:sz w:val="20"/>
          <w:szCs w:val="20"/>
        </w:rPr>
        <w:t xml:space="preserve">either one or </w:t>
      </w:r>
      <w:r w:rsidRPr="006C202C">
        <w:rPr>
          <w:rFonts w:hint="eastAsia"/>
          <w:sz w:val="20"/>
          <w:szCs w:val="20"/>
        </w:rPr>
        <w:t xml:space="preserve">both </w:t>
      </w:r>
      <w:r w:rsidRPr="006C202C">
        <w:rPr>
          <w:sz w:val="20"/>
          <w:szCs w:val="20"/>
        </w:rPr>
        <w:t xml:space="preserve">of the </w:t>
      </w:r>
      <w:r w:rsidRPr="006C202C">
        <w:rPr>
          <w:rFonts w:hint="eastAsia"/>
          <w:sz w:val="20"/>
          <w:szCs w:val="20"/>
        </w:rPr>
        <w:t xml:space="preserve">categories </w:t>
      </w:r>
      <w:r w:rsidRPr="006C202C">
        <w:rPr>
          <w:sz w:val="20"/>
          <w:szCs w:val="20"/>
        </w:rPr>
        <w:t xml:space="preserve">but is only for efficient discussions at least for this meeting, which may also be updated further. Whether to support either one or both categories </w:t>
      </w:r>
      <w:r w:rsidRPr="006C202C">
        <w:rPr>
          <w:rFonts w:hint="eastAsia"/>
          <w:sz w:val="20"/>
          <w:szCs w:val="20"/>
        </w:rPr>
        <w:t>will depend on subsequent discussions</w:t>
      </w:r>
    </w:p>
    <w:p w14:paraId="189966AB" w14:textId="77777777" w:rsidR="00DD184D" w:rsidRPr="006C202C" w:rsidRDefault="00DD184D" w:rsidP="007529CF">
      <w:pPr>
        <w:spacing w:after="80"/>
        <w:ind w:hanging="22"/>
        <w:rPr>
          <w:sz w:val="20"/>
          <w:szCs w:val="20"/>
        </w:rPr>
      </w:pPr>
      <w:r w:rsidRPr="006C202C">
        <w:rPr>
          <w:sz w:val="20"/>
          <w:szCs w:val="20"/>
        </w:rPr>
        <w:t>Note: There is no consensus among the companies in RAN1 whether MPUE-Assumption2 is in the work scope of Rel-16 WI</w:t>
      </w:r>
    </w:p>
    <w:p w14:paraId="50046558" w14:textId="77777777" w:rsidR="00DD184D" w:rsidRPr="006C202C" w:rsidRDefault="00DD184D" w:rsidP="006C202C">
      <w:pPr>
        <w:spacing w:after="0"/>
        <w:rPr>
          <w:b/>
          <w:sz w:val="20"/>
          <w:szCs w:val="20"/>
          <w:highlight w:val="green"/>
          <w:lang w:eastAsia="x-none"/>
        </w:rPr>
      </w:pPr>
      <w:bookmarkStart w:id="4" w:name="OLE_LINK3"/>
      <w:bookmarkStart w:id="5" w:name="OLE_LINK4"/>
      <w:r w:rsidRPr="006C202C">
        <w:rPr>
          <w:b/>
          <w:sz w:val="20"/>
          <w:szCs w:val="20"/>
          <w:highlight w:val="green"/>
          <w:lang w:eastAsia="x-none"/>
        </w:rPr>
        <w:t>Agreement</w:t>
      </w:r>
    </w:p>
    <w:p w14:paraId="53B0CCCA" w14:textId="236B9728" w:rsidR="00DD184D" w:rsidRPr="006C202C" w:rsidRDefault="00DD184D" w:rsidP="007529CF">
      <w:pPr>
        <w:spacing w:after="80"/>
        <w:rPr>
          <w:sz w:val="20"/>
          <w:szCs w:val="20"/>
        </w:rPr>
      </w:pPr>
      <w:r w:rsidRPr="006C202C">
        <w:rPr>
          <w:sz w:val="20"/>
          <w:szCs w:val="20"/>
          <w:lang w:eastAsia="x-none"/>
        </w:rPr>
        <w:t xml:space="preserve">If RAN1 cannot agree on the support of at least one of </w:t>
      </w:r>
      <w:r w:rsidRPr="006C202C">
        <w:rPr>
          <w:sz w:val="20"/>
          <w:szCs w:val="20"/>
        </w:rPr>
        <w:t>MPUE-Assumption1, MPUE-Assumption2, MPUE-Assumption3, enhancements on panel-specific beam selection for uplink will not be supported in Rel-16.</w:t>
      </w:r>
    </w:p>
    <w:bookmarkEnd w:id="4"/>
    <w:bookmarkEnd w:id="5"/>
    <w:p w14:paraId="7192AF53" w14:textId="695BE6DC" w:rsidR="00DD184D" w:rsidRPr="006C202C" w:rsidRDefault="00DD184D" w:rsidP="007529CF">
      <w:pPr>
        <w:spacing w:after="80"/>
        <w:rPr>
          <w:sz w:val="20"/>
          <w:szCs w:val="20"/>
        </w:rPr>
      </w:pPr>
      <w:r w:rsidRPr="006C202C">
        <w:rPr>
          <w:sz w:val="20"/>
          <w:szCs w:val="20"/>
        </w:rPr>
        <w:t xml:space="preserve">As UE vendor, we </w:t>
      </w:r>
      <w:r w:rsidR="005171E0">
        <w:rPr>
          <w:sz w:val="20"/>
          <w:szCs w:val="20"/>
        </w:rPr>
        <w:t>notice that</w:t>
      </w:r>
      <w:r w:rsidRPr="006C202C">
        <w:rPr>
          <w:sz w:val="20"/>
          <w:szCs w:val="20"/>
        </w:rPr>
        <w:t xml:space="preserve"> at the early stage of NR </w:t>
      </w:r>
      <w:r w:rsidR="005171E0">
        <w:rPr>
          <w:sz w:val="20"/>
          <w:szCs w:val="20"/>
        </w:rPr>
        <w:t>UE implementation</w:t>
      </w:r>
      <w:r w:rsidRPr="006C202C">
        <w:rPr>
          <w:sz w:val="20"/>
          <w:szCs w:val="20"/>
        </w:rPr>
        <w:t>, the MPUE-Assum</w:t>
      </w:r>
      <w:r w:rsidR="005171E0">
        <w:rPr>
          <w:sz w:val="20"/>
          <w:szCs w:val="20"/>
        </w:rPr>
        <w:t>ption1 seems</w:t>
      </w:r>
      <w:r w:rsidR="002D68E6" w:rsidRPr="006C202C">
        <w:rPr>
          <w:sz w:val="20"/>
          <w:szCs w:val="20"/>
        </w:rPr>
        <w:t xml:space="preserve"> </w:t>
      </w:r>
      <w:r w:rsidR="005171E0">
        <w:rPr>
          <w:sz w:val="20"/>
          <w:szCs w:val="20"/>
        </w:rPr>
        <w:t xml:space="preserve">the most </w:t>
      </w:r>
      <w:r w:rsidR="002D68E6" w:rsidRPr="006C202C">
        <w:rPr>
          <w:sz w:val="20"/>
          <w:szCs w:val="20"/>
        </w:rPr>
        <w:t xml:space="preserve">practical assumption. </w:t>
      </w:r>
      <w:r w:rsidR="00F66A29">
        <w:rPr>
          <w:sz w:val="20"/>
          <w:szCs w:val="20"/>
        </w:rPr>
        <w:t>Since m</w:t>
      </w:r>
      <w:r w:rsidR="002D68E6" w:rsidRPr="006C202C">
        <w:rPr>
          <w:sz w:val="20"/>
          <w:szCs w:val="20"/>
        </w:rPr>
        <w:t xml:space="preserve">ultiple panels can be deployed at a UE, but only one panel can be activated at a time </w:t>
      </w:r>
      <w:r w:rsidR="005171E0">
        <w:rPr>
          <w:sz w:val="20"/>
          <w:szCs w:val="20"/>
        </w:rPr>
        <w:t>due to</w:t>
      </w:r>
      <w:r w:rsidR="002D68E6" w:rsidRPr="006C202C">
        <w:rPr>
          <w:sz w:val="20"/>
          <w:szCs w:val="20"/>
        </w:rPr>
        <w:t xml:space="preserve"> </w:t>
      </w:r>
      <w:r w:rsidR="002D68E6" w:rsidRPr="006C202C">
        <w:rPr>
          <w:rFonts w:hint="eastAsia"/>
          <w:sz w:val="20"/>
          <w:szCs w:val="20"/>
          <w:lang w:eastAsia="zh-CN"/>
        </w:rPr>
        <w:t>RF</w:t>
      </w:r>
      <w:r w:rsidR="002D68E6" w:rsidRPr="006C202C">
        <w:rPr>
          <w:sz w:val="20"/>
          <w:szCs w:val="20"/>
        </w:rPr>
        <w:t xml:space="preserve"> chain implementation, </w:t>
      </w:r>
      <w:r w:rsidR="00F66A29">
        <w:rPr>
          <w:sz w:val="20"/>
          <w:szCs w:val="20"/>
        </w:rPr>
        <w:t xml:space="preserve">power efficiency of keeping panel activated, </w:t>
      </w:r>
      <w:r w:rsidR="002D68E6" w:rsidRPr="006C202C">
        <w:rPr>
          <w:sz w:val="20"/>
          <w:szCs w:val="20"/>
        </w:rPr>
        <w:t xml:space="preserve">etc. As </w:t>
      </w:r>
      <w:r w:rsidR="00F66A29">
        <w:rPr>
          <w:sz w:val="20"/>
          <w:szCs w:val="20"/>
        </w:rPr>
        <w:t>e</w:t>
      </w:r>
      <w:r w:rsidR="002D68E6" w:rsidRPr="006C202C">
        <w:rPr>
          <w:rFonts w:hint="eastAsia"/>
          <w:sz w:val="20"/>
          <w:szCs w:val="20"/>
          <w:lang w:eastAsia="zh-CN"/>
        </w:rPr>
        <w:t>n</w:t>
      </w:r>
      <w:r w:rsidR="002D68E6" w:rsidRPr="006C202C">
        <w:rPr>
          <w:sz w:val="20"/>
          <w:szCs w:val="20"/>
        </w:rPr>
        <w:t>hancemen</w:t>
      </w:r>
      <w:r w:rsidR="00F66A29">
        <w:rPr>
          <w:sz w:val="20"/>
          <w:szCs w:val="20"/>
        </w:rPr>
        <w:t xml:space="preserve">t steps into upcoming Rel.17 and </w:t>
      </w:r>
      <w:r w:rsidR="002D68E6" w:rsidRPr="006C202C">
        <w:rPr>
          <w:sz w:val="20"/>
          <w:szCs w:val="20"/>
        </w:rPr>
        <w:t xml:space="preserve">beyond, we </w:t>
      </w:r>
      <w:r w:rsidR="005171E0">
        <w:rPr>
          <w:sz w:val="20"/>
          <w:szCs w:val="20"/>
        </w:rPr>
        <w:t xml:space="preserve">believe </w:t>
      </w:r>
      <w:r w:rsidR="002D68E6" w:rsidRPr="006C202C">
        <w:rPr>
          <w:sz w:val="20"/>
          <w:szCs w:val="20"/>
        </w:rPr>
        <w:t xml:space="preserve">MPUE-Assumption2 and MPUE-Assumption3 will be reasonable </w:t>
      </w:r>
      <w:r w:rsidR="002A690E">
        <w:rPr>
          <w:sz w:val="20"/>
          <w:szCs w:val="20"/>
        </w:rPr>
        <w:t xml:space="preserve">and practical </w:t>
      </w:r>
      <w:r w:rsidR="002D68E6" w:rsidRPr="006C202C">
        <w:rPr>
          <w:sz w:val="20"/>
          <w:szCs w:val="20"/>
        </w:rPr>
        <w:t xml:space="preserve">to be </w:t>
      </w:r>
      <w:r w:rsidR="005171E0">
        <w:rPr>
          <w:sz w:val="20"/>
          <w:szCs w:val="20"/>
        </w:rPr>
        <w:t>manufactured</w:t>
      </w:r>
      <w:r w:rsidR="002D68E6" w:rsidRPr="006C202C">
        <w:rPr>
          <w:sz w:val="20"/>
          <w:szCs w:val="20"/>
        </w:rPr>
        <w:t xml:space="preserve"> </w:t>
      </w:r>
      <w:r w:rsidR="005171E0">
        <w:rPr>
          <w:sz w:val="20"/>
          <w:szCs w:val="20"/>
        </w:rPr>
        <w:t xml:space="preserve">in order </w:t>
      </w:r>
      <w:r w:rsidR="002D68E6" w:rsidRPr="006C202C">
        <w:rPr>
          <w:sz w:val="20"/>
          <w:szCs w:val="20"/>
        </w:rPr>
        <w:t>to boost data rate or enhance the reliability</w:t>
      </w:r>
      <w:r w:rsidR="00F66A29">
        <w:rPr>
          <w:sz w:val="20"/>
          <w:szCs w:val="20"/>
        </w:rPr>
        <w:t xml:space="preserve"> for particular use cases, e.g. V2X or IAB</w:t>
      </w:r>
      <w:r w:rsidR="002D68E6" w:rsidRPr="006C202C">
        <w:rPr>
          <w:sz w:val="20"/>
          <w:szCs w:val="20"/>
        </w:rPr>
        <w:t xml:space="preserve">. </w:t>
      </w:r>
      <w:r w:rsidR="002A690E">
        <w:rPr>
          <w:sz w:val="20"/>
          <w:szCs w:val="20"/>
        </w:rPr>
        <w:t xml:space="preserve">To us, </w:t>
      </w:r>
      <w:r w:rsidR="002D68E6" w:rsidRPr="006C202C">
        <w:rPr>
          <w:sz w:val="20"/>
          <w:szCs w:val="20"/>
        </w:rPr>
        <w:t>UL panel-specific beam selection is an important feature which should be supported in Rel.16. So we have following proposal as</w:t>
      </w:r>
    </w:p>
    <w:p w14:paraId="43BEA2DB" w14:textId="1B31B0BB" w:rsidR="00DD184D" w:rsidRDefault="002D68E6" w:rsidP="007529CF">
      <w:pPr>
        <w:pStyle w:val="ListParagraph"/>
        <w:numPr>
          <w:ilvl w:val="0"/>
          <w:numId w:val="8"/>
        </w:numPr>
        <w:spacing w:after="80"/>
        <w:rPr>
          <w:rFonts w:ascii="Times New Roman" w:hAnsi="Times New Roman" w:cs="Times New Roman"/>
          <w:b/>
          <w:bCs/>
          <w:sz w:val="20"/>
          <w:lang w:val="en-GB"/>
        </w:rPr>
      </w:pPr>
      <w:r w:rsidRPr="006C202C">
        <w:rPr>
          <w:rFonts w:ascii="Times New Roman" w:hAnsi="Times New Roman" w:cs="Times New Roman"/>
          <w:b/>
          <w:bCs/>
          <w:sz w:val="20"/>
          <w:lang w:val="en-GB"/>
        </w:rPr>
        <w:lastRenderedPageBreak/>
        <w:t>For UL panel-specific beam</w:t>
      </w:r>
      <w:r w:rsidR="00C43DC8">
        <w:rPr>
          <w:rFonts w:ascii="Times New Roman" w:hAnsi="Times New Roman" w:cs="Times New Roman"/>
          <w:b/>
          <w:bCs/>
          <w:sz w:val="20"/>
          <w:lang w:val="en-GB"/>
        </w:rPr>
        <w:t xml:space="preserve"> selection, MPUE-Assumption1 (multiple panels implemented at UE, but only one panel activated at a time) shall</w:t>
      </w:r>
      <w:r w:rsidRPr="006C202C">
        <w:rPr>
          <w:rFonts w:ascii="Times New Roman" w:hAnsi="Times New Roman" w:cs="Times New Roman"/>
          <w:b/>
          <w:bCs/>
          <w:sz w:val="20"/>
          <w:lang w:val="en-GB"/>
        </w:rPr>
        <w:t xml:space="preserve"> at least be supported as a starting point in Rel.16.</w:t>
      </w:r>
    </w:p>
    <w:p w14:paraId="375ED1E7" w14:textId="7F584AC9" w:rsidR="005171E0" w:rsidRPr="005171E0" w:rsidRDefault="005171E0" w:rsidP="00800BAC">
      <w:pPr>
        <w:spacing w:after="80"/>
        <w:rPr>
          <w:sz w:val="20"/>
          <w:szCs w:val="20"/>
          <w:lang w:eastAsia="x-none"/>
        </w:rPr>
      </w:pPr>
      <w:r>
        <w:rPr>
          <w:sz w:val="20"/>
          <w:szCs w:val="20"/>
          <w:lang w:eastAsia="x-none"/>
        </w:rPr>
        <w:t>Finally</w:t>
      </w:r>
      <w:r w:rsidRPr="005171E0">
        <w:rPr>
          <w:sz w:val="20"/>
          <w:szCs w:val="20"/>
          <w:lang w:eastAsia="x-none"/>
        </w:rPr>
        <w:t>,</w:t>
      </w:r>
      <w:r>
        <w:rPr>
          <w:sz w:val="20"/>
          <w:szCs w:val="20"/>
          <w:lang w:eastAsia="x-none"/>
        </w:rPr>
        <w:t xml:space="preserve"> </w:t>
      </w:r>
      <w:r w:rsidR="00800BAC">
        <w:rPr>
          <w:sz w:val="20"/>
          <w:szCs w:val="20"/>
          <w:lang w:eastAsia="x-none"/>
        </w:rPr>
        <w:t>we have two aspects in mind</w:t>
      </w:r>
      <w:r w:rsidR="002A690E">
        <w:rPr>
          <w:sz w:val="20"/>
          <w:szCs w:val="20"/>
          <w:lang w:eastAsia="x-none"/>
        </w:rPr>
        <w:t xml:space="preserve"> to share</w:t>
      </w:r>
      <w:r w:rsidR="00800BAC">
        <w:rPr>
          <w:sz w:val="20"/>
          <w:szCs w:val="20"/>
          <w:lang w:eastAsia="x-none"/>
        </w:rPr>
        <w:t xml:space="preserve">. First, </w:t>
      </w:r>
      <w:r w:rsidR="002A690E">
        <w:rPr>
          <w:sz w:val="20"/>
          <w:szCs w:val="20"/>
          <w:lang w:eastAsia="x-none"/>
        </w:rPr>
        <w:t xml:space="preserve">for all three multi-panel UE assumptions, </w:t>
      </w:r>
      <w:r w:rsidR="00800BAC">
        <w:rPr>
          <w:sz w:val="20"/>
          <w:szCs w:val="20"/>
        </w:rPr>
        <w:t xml:space="preserve">UE panel activation/deactivation seems implementation issue when no activation/deactivation mechanism specified in RAN1 or higher layers. Second, before </w:t>
      </w:r>
      <w:r w:rsidR="002A690E">
        <w:rPr>
          <w:sz w:val="20"/>
          <w:szCs w:val="20"/>
        </w:rPr>
        <w:t xml:space="preserve">starting the </w:t>
      </w:r>
      <w:r w:rsidR="00800BAC">
        <w:rPr>
          <w:sz w:val="20"/>
          <w:szCs w:val="20"/>
        </w:rPr>
        <w:t>discussion on multi-panel UE assumption</w:t>
      </w:r>
      <w:r w:rsidR="002A690E">
        <w:rPr>
          <w:sz w:val="20"/>
          <w:szCs w:val="20"/>
        </w:rPr>
        <w:t>s</w:t>
      </w:r>
      <w:r w:rsidR="00800BAC">
        <w:rPr>
          <w:sz w:val="20"/>
          <w:szCs w:val="20"/>
        </w:rPr>
        <w:t xml:space="preserve">, RAN1 </w:t>
      </w:r>
      <w:r w:rsidR="002A690E">
        <w:rPr>
          <w:sz w:val="20"/>
          <w:szCs w:val="20"/>
        </w:rPr>
        <w:t xml:space="preserve">may need to prioritize </w:t>
      </w:r>
      <w:r w:rsidR="00800BAC">
        <w:rPr>
          <w:sz w:val="20"/>
          <w:szCs w:val="20"/>
        </w:rPr>
        <w:t xml:space="preserve">the ID issue which </w:t>
      </w:r>
      <w:r w:rsidR="002A690E">
        <w:rPr>
          <w:sz w:val="20"/>
          <w:szCs w:val="20"/>
        </w:rPr>
        <w:t>is used</w:t>
      </w:r>
      <w:r w:rsidR="00800BAC">
        <w:rPr>
          <w:sz w:val="20"/>
          <w:szCs w:val="20"/>
        </w:rPr>
        <w:t xml:space="preserve"> to control UE panel in a specific way.</w:t>
      </w:r>
    </w:p>
    <w:bookmarkEnd w:id="0"/>
    <w:bookmarkEnd w:id="1"/>
    <w:bookmarkEnd w:id="2"/>
    <w:bookmarkEnd w:id="3"/>
    <w:p w14:paraId="12DBF5B9" w14:textId="17B4B83E" w:rsidR="00CC4577" w:rsidRPr="006C202C" w:rsidRDefault="00CC4577" w:rsidP="007529CF">
      <w:pPr>
        <w:pStyle w:val="Heading1"/>
        <w:spacing w:after="80"/>
        <w:jc w:val="left"/>
        <w:rPr>
          <w:sz w:val="24"/>
          <w:lang w:eastAsia="zh-CN"/>
        </w:rPr>
      </w:pPr>
      <w:r w:rsidRPr="006C202C">
        <w:rPr>
          <w:sz w:val="24"/>
          <w:lang w:eastAsia="zh-CN"/>
        </w:rPr>
        <w:t xml:space="preserve">Interference aware beam </w:t>
      </w:r>
      <w:r w:rsidR="002A690E">
        <w:rPr>
          <w:sz w:val="24"/>
          <w:lang w:eastAsia="zh-CN"/>
        </w:rPr>
        <w:t xml:space="preserve">measurement and </w:t>
      </w:r>
      <w:r w:rsidRPr="006C202C">
        <w:rPr>
          <w:sz w:val="24"/>
          <w:lang w:eastAsia="zh-CN"/>
        </w:rPr>
        <w:t>reporting</w:t>
      </w:r>
    </w:p>
    <w:p w14:paraId="7C147ACF" w14:textId="28418535" w:rsidR="00E37BDF" w:rsidRDefault="00CC4577" w:rsidP="007529CF">
      <w:pPr>
        <w:spacing w:after="80"/>
        <w:rPr>
          <w:sz w:val="20"/>
          <w:lang w:eastAsia="zh-CN"/>
        </w:rPr>
      </w:pPr>
      <w:r w:rsidRPr="006C202C">
        <w:rPr>
          <w:sz w:val="20"/>
          <w:lang w:eastAsia="zh-CN"/>
        </w:rPr>
        <w:t xml:space="preserve">Due to the simplicity of L1-RSRP measurement, L1-RSRP was </w:t>
      </w:r>
      <w:r w:rsidR="002E2C73">
        <w:rPr>
          <w:sz w:val="20"/>
          <w:lang w:eastAsia="zh-CN"/>
        </w:rPr>
        <w:t>specified</w:t>
      </w:r>
      <w:r w:rsidRPr="006C202C">
        <w:rPr>
          <w:sz w:val="20"/>
          <w:lang w:eastAsia="zh-CN"/>
        </w:rPr>
        <w:t xml:space="preserve"> for beam reporting in Rel.15 NR as a baseline. </w:t>
      </w:r>
      <w:r w:rsidR="002E2C73">
        <w:rPr>
          <w:sz w:val="20"/>
          <w:lang w:eastAsia="zh-CN"/>
        </w:rPr>
        <w:t>However, w</w:t>
      </w:r>
      <w:r w:rsidRPr="006C202C">
        <w:rPr>
          <w:sz w:val="20"/>
          <w:lang w:eastAsia="zh-CN"/>
        </w:rPr>
        <w:t xml:space="preserve">ithout any consideration </w:t>
      </w:r>
      <w:r w:rsidR="007242E1" w:rsidRPr="006C202C">
        <w:rPr>
          <w:sz w:val="20"/>
          <w:lang w:eastAsia="zh-CN"/>
        </w:rPr>
        <w:t>of intra-cell and inter-cell interference</w:t>
      </w:r>
      <w:r w:rsidRPr="006C202C">
        <w:rPr>
          <w:sz w:val="20"/>
          <w:lang w:eastAsia="zh-CN"/>
        </w:rPr>
        <w:t xml:space="preserve">, the reported beam with </w:t>
      </w:r>
      <w:r w:rsidR="007242E1" w:rsidRPr="006C202C">
        <w:rPr>
          <w:sz w:val="20"/>
          <w:lang w:eastAsia="zh-CN"/>
        </w:rPr>
        <w:t xml:space="preserve">relatively </w:t>
      </w:r>
      <w:r w:rsidRPr="006C202C">
        <w:rPr>
          <w:sz w:val="20"/>
          <w:lang w:eastAsia="zh-CN"/>
        </w:rPr>
        <w:t xml:space="preserve">high L1-RSRP may still suffer from strong </w:t>
      </w:r>
      <w:r w:rsidR="002E2C73">
        <w:rPr>
          <w:sz w:val="20"/>
          <w:lang w:eastAsia="zh-CN"/>
        </w:rPr>
        <w:t xml:space="preserve">spatially </w:t>
      </w:r>
      <w:r w:rsidRPr="006C202C">
        <w:rPr>
          <w:sz w:val="20"/>
          <w:lang w:eastAsia="zh-CN"/>
        </w:rPr>
        <w:t>steered</w:t>
      </w:r>
      <w:r w:rsidR="007242E1" w:rsidRPr="006C202C">
        <w:rPr>
          <w:sz w:val="20"/>
          <w:lang w:eastAsia="zh-CN"/>
        </w:rPr>
        <w:t xml:space="preserve"> interference</w:t>
      </w:r>
      <w:r w:rsidRPr="006C202C">
        <w:rPr>
          <w:sz w:val="20"/>
          <w:lang w:eastAsia="zh-CN"/>
        </w:rPr>
        <w:t>, particularly at FR2. Therefore, it makes sens</w:t>
      </w:r>
      <w:r w:rsidR="007242E1" w:rsidRPr="006C202C">
        <w:rPr>
          <w:sz w:val="20"/>
          <w:lang w:eastAsia="zh-CN"/>
        </w:rPr>
        <w:t xml:space="preserve">e for a UE to report </w:t>
      </w:r>
      <w:r w:rsidRPr="006C202C">
        <w:rPr>
          <w:sz w:val="20"/>
          <w:lang w:eastAsia="zh-CN"/>
        </w:rPr>
        <w:t>L1-SINR to gNB</w:t>
      </w:r>
      <w:r w:rsidR="007242E1" w:rsidRPr="006C202C">
        <w:rPr>
          <w:sz w:val="20"/>
          <w:lang w:eastAsia="zh-CN"/>
        </w:rPr>
        <w:t xml:space="preserve"> to reflect the interference environment experienced by the UE</w:t>
      </w:r>
      <w:r w:rsidR="00EB169E" w:rsidRPr="006C202C">
        <w:rPr>
          <w:sz w:val="20"/>
          <w:lang w:eastAsia="zh-CN"/>
        </w:rPr>
        <w:t>.</w:t>
      </w:r>
    </w:p>
    <w:p w14:paraId="749FF9B3" w14:textId="4197DE7D" w:rsidR="002F5278" w:rsidRPr="002F5278" w:rsidRDefault="002F5278" w:rsidP="007529CF">
      <w:pPr>
        <w:pStyle w:val="Heading2"/>
        <w:spacing w:before="0" w:after="80"/>
        <w:ind w:left="578" w:hanging="578"/>
        <w:rPr>
          <w:sz w:val="22"/>
          <w:lang w:eastAsia="ja-JP"/>
        </w:rPr>
      </w:pPr>
      <w:r>
        <w:rPr>
          <w:sz w:val="22"/>
          <w:lang w:eastAsia="ja-JP"/>
        </w:rPr>
        <w:t>Dedicated NZP or ZP IMR</w:t>
      </w:r>
    </w:p>
    <w:p w14:paraId="03895BED" w14:textId="2CB56EC4" w:rsidR="007D4C00" w:rsidRPr="006C202C" w:rsidRDefault="002E2C73" w:rsidP="007529CF">
      <w:pPr>
        <w:spacing w:after="80"/>
        <w:rPr>
          <w:sz w:val="20"/>
          <w:lang w:eastAsia="zh-CN"/>
        </w:rPr>
      </w:pPr>
      <w:r>
        <w:rPr>
          <w:sz w:val="20"/>
          <w:lang w:eastAsia="zh-CN"/>
        </w:rPr>
        <w:t>In</w:t>
      </w:r>
      <w:r w:rsidR="007D4C00" w:rsidRPr="006C202C">
        <w:rPr>
          <w:sz w:val="20"/>
          <w:lang w:eastAsia="zh-CN"/>
        </w:rPr>
        <w:t xml:space="preserve"> RAN1 </w:t>
      </w:r>
      <w:r>
        <w:rPr>
          <w:sz w:val="20"/>
          <w:lang w:eastAsia="zh-CN"/>
        </w:rPr>
        <w:t>AH</w:t>
      </w:r>
      <w:r w:rsidR="007D4C00" w:rsidRPr="006C202C">
        <w:rPr>
          <w:sz w:val="20"/>
          <w:lang w:eastAsia="zh-CN"/>
        </w:rPr>
        <w:t>#1901</w:t>
      </w:r>
      <w:r w:rsidR="00516CA0">
        <w:rPr>
          <w:sz w:val="20"/>
          <w:lang w:eastAsia="zh-CN"/>
        </w:rPr>
        <w:t xml:space="preserve"> </w:t>
      </w:r>
      <w:r w:rsidR="00516CA0">
        <w:rPr>
          <w:rFonts w:hint="eastAsia"/>
          <w:sz w:val="20"/>
          <w:lang w:eastAsia="zh-CN"/>
        </w:rPr>
        <w:t>and RAN1#96</w:t>
      </w:r>
      <w:r w:rsidR="007D4C00" w:rsidRPr="006C202C">
        <w:rPr>
          <w:sz w:val="20"/>
          <w:lang w:eastAsia="zh-CN"/>
        </w:rPr>
        <w:t>, t</w:t>
      </w:r>
      <w:r w:rsidR="00516CA0">
        <w:rPr>
          <w:sz w:val="20"/>
          <w:lang w:eastAsia="zh-CN"/>
        </w:rPr>
        <w:t>he following agreements was achieved respectively</w:t>
      </w:r>
    </w:p>
    <w:p w14:paraId="47983A49" w14:textId="77777777" w:rsidR="007D4C00" w:rsidRPr="006C202C" w:rsidRDefault="007D4C00" w:rsidP="007D4C00">
      <w:pPr>
        <w:spacing w:after="0"/>
        <w:rPr>
          <w:b/>
          <w:sz w:val="20"/>
          <w:szCs w:val="20"/>
          <w:highlight w:val="green"/>
        </w:rPr>
      </w:pPr>
      <w:r w:rsidRPr="006C202C">
        <w:rPr>
          <w:b/>
          <w:sz w:val="20"/>
          <w:szCs w:val="20"/>
          <w:highlight w:val="green"/>
        </w:rPr>
        <w:t>Agreement</w:t>
      </w:r>
    </w:p>
    <w:p w14:paraId="3600DC49" w14:textId="77777777" w:rsidR="007D4C00" w:rsidRPr="006C202C" w:rsidRDefault="007D4C00" w:rsidP="007529CF">
      <w:pPr>
        <w:pStyle w:val="ListParagraph"/>
        <w:ind w:left="0"/>
        <w:rPr>
          <w:rFonts w:ascii="Times New Roman" w:hAnsi="Times New Roman"/>
          <w:sz w:val="20"/>
          <w:szCs w:val="20"/>
        </w:rPr>
      </w:pPr>
      <w:r w:rsidRPr="006C202C">
        <w:rPr>
          <w:rFonts w:ascii="Times New Roman" w:hAnsi="Times New Roman"/>
          <w:sz w:val="20"/>
          <w:szCs w:val="20"/>
        </w:rPr>
        <w:t>For L1-SINR, interference can be measured based on dedicated resource(s) for interference measurement.</w:t>
      </w:r>
    </w:p>
    <w:p w14:paraId="5A0FA739" w14:textId="77777777" w:rsidR="007D4C00" w:rsidRPr="006C202C" w:rsidRDefault="007D4C00" w:rsidP="007529CF">
      <w:pPr>
        <w:pStyle w:val="ListParagraph"/>
        <w:numPr>
          <w:ilvl w:val="0"/>
          <w:numId w:val="39"/>
        </w:numPr>
        <w:spacing w:after="80"/>
        <w:contextualSpacing/>
        <w:rPr>
          <w:rFonts w:ascii="Times New Roman" w:eastAsia="宋体" w:hAnsi="Times New Roman"/>
          <w:sz w:val="20"/>
          <w:szCs w:val="20"/>
        </w:rPr>
      </w:pPr>
      <w:r w:rsidRPr="006C202C">
        <w:rPr>
          <w:rFonts w:ascii="Times New Roman" w:eastAsia="宋体" w:hAnsi="Times New Roman"/>
          <w:sz w:val="20"/>
          <w:szCs w:val="20"/>
        </w:rPr>
        <w:t>FFS: UE assumes interference signal on the REs of the RS for signal part and REs for dedicated resource(s) for interference measurement similar to specified in 38.214</w:t>
      </w:r>
    </w:p>
    <w:p w14:paraId="258F1338" w14:textId="77777777" w:rsidR="007D4C00" w:rsidRPr="006C202C" w:rsidRDefault="007D4C00" w:rsidP="007529CF">
      <w:pPr>
        <w:pStyle w:val="ListParagraph"/>
        <w:numPr>
          <w:ilvl w:val="0"/>
          <w:numId w:val="39"/>
        </w:numPr>
        <w:spacing w:after="80"/>
        <w:contextualSpacing/>
        <w:rPr>
          <w:rFonts w:ascii="Times New Roman" w:eastAsia="宋体" w:hAnsi="Times New Roman"/>
          <w:sz w:val="20"/>
          <w:szCs w:val="20"/>
        </w:rPr>
      </w:pPr>
      <w:r w:rsidRPr="006C202C">
        <w:rPr>
          <w:rFonts w:ascii="Times New Roman" w:eastAsia="宋体" w:hAnsi="Times New Roman"/>
          <w:sz w:val="20"/>
          <w:szCs w:val="20"/>
        </w:rPr>
        <w:t>FFS: whether resource(s) for interference measurement can be NZP based or ZP based or both</w:t>
      </w:r>
    </w:p>
    <w:p w14:paraId="7CE11931" w14:textId="2E06D468" w:rsidR="007D4C00" w:rsidRDefault="007D4C00" w:rsidP="00516CA0">
      <w:pPr>
        <w:pStyle w:val="ListParagraph"/>
        <w:numPr>
          <w:ilvl w:val="0"/>
          <w:numId w:val="39"/>
        </w:numPr>
        <w:spacing w:after="80"/>
        <w:ind w:left="714" w:hanging="357"/>
        <w:contextualSpacing/>
        <w:rPr>
          <w:rFonts w:ascii="Times New Roman" w:eastAsia="宋体" w:hAnsi="Times New Roman"/>
          <w:sz w:val="20"/>
          <w:szCs w:val="20"/>
        </w:rPr>
      </w:pPr>
      <w:r w:rsidRPr="006C202C">
        <w:rPr>
          <w:rFonts w:ascii="Times New Roman" w:eastAsia="宋体" w:hAnsi="Times New Roman"/>
          <w:sz w:val="20"/>
          <w:szCs w:val="20"/>
        </w:rPr>
        <w:t>FFS: whether/how to reuse NZP CSI-RS resource(s) configured for channel measurement as resource(</w:t>
      </w:r>
      <w:r w:rsidR="00516CA0">
        <w:rPr>
          <w:rFonts w:ascii="Times New Roman" w:eastAsia="宋体" w:hAnsi="Times New Roman"/>
          <w:sz w:val="20"/>
          <w:szCs w:val="20"/>
        </w:rPr>
        <w:t>s) for interference measurement</w:t>
      </w:r>
    </w:p>
    <w:p w14:paraId="040C34E6" w14:textId="77777777" w:rsidR="00516CA0" w:rsidRPr="00516CA0" w:rsidRDefault="00516CA0" w:rsidP="00516CA0">
      <w:pPr>
        <w:autoSpaceDE/>
        <w:autoSpaceDN/>
        <w:adjustRightInd/>
        <w:snapToGrid/>
        <w:spacing w:after="0"/>
        <w:rPr>
          <w:rFonts w:eastAsia="Batang"/>
          <w:b/>
          <w:sz w:val="20"/>
          <w:szCs w:val="24"/>
          <w:highlight w:val="green"/>
          <w:lang w:val="en-GB" w:eastAsia="x-none"/>
        </w:rPr>
      </w:pPr>
      <w:r w:rsidRPr="00516CA0">
        <w:rPr>
          <w:rFonts w:eastAsia="Batang"/>
          <w:b/>
          <w:sz w:val="20"/>
          <w:szCs w:val="24"/>
          <w:highlight w:val="green"/>
          <w:lang w:val="en-GB" w:eastAsia="x-none"/>
        </w:rPr>
        <w:t>Agreement</w:t>
      </w:r>
    </w:p>
    <w:p w14:paraId="635604B0" w14:textId="77777777" w:rsidR="00516CA0" w:rsidRPr="00516CA0" w:rsidRDefault="00516CA0" w:rsidP="00516CA0">
      <w:pPr>
        <w:autoSpaceDE/>
        <w:autoSpaceDN/>
        <w:adjustRightInd/>
        <w:snapToGrid/>
        <w:spacing w:after="0"/>
        <w:rPr>
          <w:rFonts w:eastAsia="Batang"/>
          <w:sz w:val="20"/>
          <w:szCs w:val="24"/>
          <w:lang w:val="en-GB" w:eastAsia="x-none"/>
        </w:rPr>
      </w:pPr>
      <w:r w:rsidRPr="00516CA0">
        <w:rPr>
          <w:rFonts w:eastAsia="Batang"/>
          <w:sz w:val="20"/>
          <w:szCs w:val="24"/>
          <w:lang w:val="en-GB" w:eastAsia="x-none"/>
        </w:rPr>
        <w:t>For interference measurement of L1-SINR, down select one of the following in RAN1#96bis</w:t>
      </w:r>
    </w:p>
    <w:p w14:paraId="75FEC96C" w14:textId="77777777" w:rsidR="00516CA0" w:rsidRPr="00516CA0" w:rsidRDefault="00516CA0" w:rsidP="00516CA0">
      <w:pPr>
        <w:widowControl w:val="0"/>
        <w:numPr>
          <w:ilvl w:val="0"/>
          <w:numId w:val="28"/>
        </w:numPr>
        <w:autoSpaceDE/>
        <w:autoSpaceDN/>
        <w:adjustRightInd/>
        <w:snapToGrid/>
        <w:spacing w:after="0"/>
        <w:contextualSpacing/>
        <w:jc w:val="left"/>
        <w:rPr>
          <w:rFonts w:eastAsia="Batang"/>
          <w:kern w:val="2"/>
          <w:sz w:val="20"/>
          <w:lang w:eastAsia="ko-KR"/>
        </w:rPr>
      </w:pPr>
      <w:r w:rsidRPr="00516CA0">
        <w:rPr>
          <w:rFonts w:eastAsia="Batang"/>
          <w:kern w:val="2"/>
          <w:sz w:val="20"/>
          <w:lang w:eastAsia="ko-KR"/>
        </w:rPr>
        <w:t xml:space="preserve">Alt 1: dedicated ZP IMR </w:t>
      </w:r>
    </w:p>
    <w:p w14:paraId="4A822D3E" w14:textId="77777777" w:rsidR="00516CA0" w:rsidRPr="00516CA0" w:rsidRDefault="00516CA0" w:rsidP="00516CA0">
      <w:pPr>
        <w:widowControl w:val="0"/>
        <w:numPr>
          <w:ilvl w:val="0"/>
          <w:numId w:val="28"/>
        </w:numPr>
        <w:autoSpaceDE/>
        <w:autoSpaceDN/>
        <w:adjustRightInd/>
        <w:snapToGrid/>
        <w:spacing w:after="0"/>
        <w:contextualSpacing/>
        <w:jc w:val="left"/>
        <w:rPr>
          <w:rFonts w:eastAsia="Batang"/>
          <w:kern w:val="2"/>
          <w:sz w:val="20"/>
          <w:lang w:eastAsia="ko-KR"/>
        </w:rPr>
      </w:pPr>
      <w:r w:rsidRPr="00516CA0">
        <w:rPr>
          <w:rFonts w:eastAsia="Batang"/>
          <w:kern w:val="2"/>
          <w:sz w:val="20"/>
          <w:lang w:eastAsia="ko-KR"/>
        </w:rPr>
        <w:t xml:space="preserve">Alt 2: dedicated NZP IMR </w:t>
      </w:r>
    </w:p>
    <w:p w14:paraId="7F0E8AD9" w14:textId="77777777" w:rsidR="00516CA0" w:rsidRPr="00516CA0" w:rsidRDefault="00516CA0" w:rsidP="00516CA0">
      <w:pPr>
        <w:widowControl w:val="0"/>
        <w:numPr>
          <w:ilvl w:val="0"/>
          <w:numId w:val="28"/>
        </w:numPr>
        <w:autoSpaceDE/>
        <w:autoSpaceDN/>
        <w:adjustRightInd/>
        <w:snapToGrid/>
        <w:spacing w:after="0"/>
        <w:contextualSpacing/>
        <w:jc w:val="left"/>
        <w:rPr>
          <w:rFonts w:eastAsia="Batang"/>
          <w:kern w:val="2"/>
          <w:sz w:val="20"/>
          <w:lang w:eastAsia="ko-KR"/>
        </w:rPr>
      </w:pPr>
      <w:r w:rsidRPr="00516CA0">
        <w:rPr>
          <w:rFonts w:eastAsia="Batang"/>
          <w:kern w:val="2"/>
          <w:sz w:val="20"/>
          <w:lang w:eastAsia="ko-KR"/>
        </w:rPr>
        <w:t>Alt 3: dedicated ZP IMR and dedicated NZP IMR</w:t>
      </w:r>
    </w:p>
    <w:p w14:paraId="6BF1932D" w14:textId="77777777" w:rsidR="00516CA0" w:rsidRPr="00516CA0" w:rsidRDefault="00516CA0" w:rsidP="00516CA0">
      <w:pPr>
        <w:autoSpaceDE/>
        <w:autoSpaceDN/>
        <w:adjustRightInd/>
        <w:snapToGrid/>
        <w:spacing w:after="0"/>
        <w:rPr>
          <w:rFonts w:eastAsia="Batang"/>
          <w:sz w:val="20"/>
          <w:szCs w:val="24"/>
          <w:lang w:val="en-GB" w:eastAsia="x-none"/>
        </w:rPr>
      </w:pPr>
      <w:r w:rsidRPr="00516CA0">
        <w:rPr>
          <w:rFonts w:eastAsia="Batang"/>
          <w:sz w:val="20"/>
          <w:szCs w:val="24"/>
          <w:lang w:val="en-GB" w:eastAsia="x-none"/>
        </w:rPr>
        <w:t>Companies are encouraged to provide use cases and benefit, e.g. throughput and gNB/UE complexity benefit for different alternatives</w:t>
      </w:r>
    </w:p>
    <w:p w14:paraId="2DA8185D" w14:textId="77777777" w:rsidR="00516CA0" w:rsidRPr="00516CA0" w:rsidRDefault="00516CA0" w:rsidP="00516CA0">
      <w:pPr>
        <w:widowControl w:val="0"/>
        <w:numPr>
          <w:ilvl w:val="0"/>
          <w:numId w:val="28"/>
        </w:numPr>
        <w:autoSpaceDE/>
        <w:autoSpaceDN/>
        <w:adjustRightInd/>
        <w:ind w:hanging="357"/>
        <w:jc w:val="left"/>
        <w:rPr>
          <w:rFonts w:eastAsia="Batang"/>
          <w:kern w:val="2"/>
          <w:sz w:val="20"/>
          <w:lang w:eastAsia="ko-KR"/>
        </w:rPr>
      </w:pPr>
      <w:r w:rsidRPr="00516CA0">
        <w:rPr>
          <w:rFonts w:eastAsia="Batang"/>
          <w:kern w:val="2"/>
          <w:sz w:val="20"/>
          <w:lang w:eastAsia="ko-KR"/>
        </w:rPr>
        <w:t>L1-RSRP/CSI based beam selection could be baseline</w:t>
      </w:r>
    </w:p>
    <w:p w14:paraId="30B00A9B" w14:textId="60104D22" w:rsidR="00516CA0" w:rsidRDefault="007D4C00" w:rsidP="007529CF">
      <w:pPr>
        <w:spacing w:after="80"/>
        <w:rPr>
          <w:sz w:val="20"/>
          <w:lang w:eastAsia="zh-CN"/>
        </w:rPr>
      </w:pPr>
      <w:r w:rsidRPr="006C202C">
        <w:rPr>
          <w:sz w:val="20"/>
          <w:lang w:eastAsia="zh-CN"/>
        </w:rPr>
        <w:t xml:space="preserve">From our </w:t>
      </w:r>
      <w:r w:rsidR="00950A6A">
        <w:rPr>
          <w:sz w:val="20"/>
          <w:lang w:eastAsia="zh-CN"/>
        </w:rPr>
        <w:t>understanding</w:t>
      </w:r>
      <w:r w:rsidRPr="006C202C">
        <w:rPr>
          <w:sz w:val="20"/>
          <w:lang w:eastAsia="zh-CN"/>
        </w:rPr>
        <w:t xml:space="preserve">, </w:t>
      </w:r>
      <w:r w:rsidR="00950A6A">
        <w:rPr>
          <w:sz w:val="20"/>
          <w:lang w:eastAsia="zh-CN"/>
        </w:rPr>
        <w:t xml:space="preserve">since the dedicated IMR will be down selected in upcoming RAN1 meeting(s), the non-dedicated resources for interference measurements, i.e. the REs carrying both signal part and interference part, are excluded from beam-level interference measurement. Consequently, there is no need to further study on how to reuse NZP CSI-RS resource(s) configured for channel measurement for interference measurement.  </w:t>
      </w:r>
    </w:p>
    <w:p w14:paraId="7F65A76C" w14:textId="4444F602" w:rsidR="00E37BDF" w:rsidRPr="006C202C" w:rsidRDefault="00E37BDF" w:rsidP="007529CF">
      <w:pPr>
        <w:spacing w:after="80"/>
        <w:rPr>
          <w:sz w:val="20"/>
          <w:lang w:eastAsia="zh-CN"/>
        </w:rPr>
      </w:pPr>
      <w:r w:rsidRPr="006C202C">
        <w:rPr>
          <w:sz w:val="20"/>
          <w:lang w:eastAsia="zh-CN"/>
        </w:rPr>
        <w:t xml:space="preserve">For dedicated ZP IMR, </w:t>
      </w:r>
      <w:r w:rsidR="003B6A67" w:rsidRPr="006C202C">
        <w:rPr>
          <w:sz w:val="20"/>
          <w:lang w:eastAsia="zh-CN"/>
        </w:rPr>
        <w:t>it facilitates both intra-cell and inter-cell beam interference. Specifically, if a UE is configured with dedicated ZP IMR, the serving gNB of the U</w:t>
      </w:r>
      <w:r w:rsidR="009F278D">
        <w:rPr>
          <w:sz w:val="20"/>
          <w:lang w:eastAsia="zh-CN"/>
        </w:rPr>
        <w:t>E could transmit other signal or channel</w:t>
      </w:r>
      <w:r w:rsidR="003B6A67" w:rsidRPr="006C202C">
        <w:rPr>
          <w:sz w:val="20"/>
          <w:lang w:eastAsia="zh-CN"/>
        </w:rPr>
        <w:t xml:space="preserve"> on the ZP IMR in other spatial direction for the UE to measure intra-cell beam interference. With proper CSI feedback, the intra-cell MU-MIMO scheduling can be </w:t>
      </w:r>
      <w:r w:rsidR="009F278D">
        <w:rPr>
          <w:sz w:val="20"/>
          <w:lang w:eastAsia="zh-CN"/>
        </w:rPr>
        <w:t>accommodated with beam-level interference (not precoding-level) accuracy</w:t>
      </w:r>
      <w:r w:rsidR="003B6A67" w:rsidRPr="006C202C">
        <w:rPr>
          <w:sz w:val="20"/>
          <w:lang w:eastAsia="zh-CN"/>
        </w:rPr>
        <w:t xml:space="preserve">. </w:t>
      </w:r>
      <w:r w:rsidR="009F278D">
        <w:rPr>
          <w:sz w:val="20"/>
          <w:lang w:eastAsia="zh-CN"/>
        </w:rPr>
        <w:t xml:space="preserve">Another way of using ZP IMR is to measure interference from neighbor cell(s). </w:t>
      </w:r>
      <w:r w:rsidR="003B6A67" w:rsidRPr="006C202C">
        <w:rPr>
          <w:sz w:val="20"/>
          <w:lang w:eastAsia="zh-CN"/>
        </w:rPr>
        <w:t>Assuming dedicated ZP IMR is configured to a UE, the serving gNB ma</w:t>
      </w:r>
      <w:r w:rsidR="009F278D">
        <w:rPr>
          <w:sz w:val="20"/>
          <w:lang w:eastAsia="zh-CN"/>
        </w:rPr>
        <w:t xml:space="preserve">y keep silent on the </w:t>
      </w:r>
      <w:r w:rsidR="003B6A67" w:rsidRPr="006C202C">
        <w:rPr>
          <w:sz w:val="20"/>
          <w:lang w:eastAsia="zh-CN"/>
        </w:rPr>
        <w:t>REs</w:t>
      </w:r>
      <w:r w:rsidR="009F278D">
        <w:rPr>
          <w:sz w:val="20"/>
          <w:lang w:eastAsia="zh-CN"/>
        </w:rPr>
        <w:t xml:space="preserve"> of configured resource(s)</w:t>
      </w:r>
      <w:r w:rsidR="003B6A67" w:rsidRPr="006C202C">
        <w:rPr>
          <w:sz w:val="20"/>
          <w:lang w:eastAsia="zh-CN"/>
        </w:rPr>
        <w:t>,</w:t>
      </w:r>
      <w:r w:rsidR="00810316" w:rsidRPr="006C202C">
        <w:rPr>
          <w:sz w:val="20"/>
          <w:lang w:eastAsia="zh-CN"/>
        </w:rPr>
        <w:t xml:space="preserve"> and neighbor cells may transmit signal/channel </w:t>
      </w:r>
      <w:r w:rsidR="009F278D">
        <w:rPr>
          <w:sz w:val="20"/>
          <w:lang w:eastAsia="zh-CN"/>
        </w:rPr>
        <w:t xml:space="preserve">as it wishes </w:t>
      </w:r>
      <w:r w:rsidR="00810316" w:rsidRPr="006C202C">
        <w:rPr>
          <w:sz w:val="20"/>
          <w:lang w:eastAsia="zh-CN"/>
        </w:rPr>
        <w:t xml:space="preserve">for the UE to measure inter-cell beam interference. </w:t>
      </w:r>
    </w:p>
    <w:p w14:paraId="60649B21" w14:textId="77777777" w:rsidR="00253C38" w:rsidRDefault="003B6A67" w:rsidP="007529CF">
      <w:pPr>
        <w:spacing w:after="80"/>
        <w:rPr>
          <w:sz w:val="20"/>
          <w:lang w:eastAsia="zh-CN"/>
        </w:rPr>
      </w:pPr>
      <w:r w:rsidRPr="006C202C">
        <w:rPr>
          <w:sz w:val="20"/>
          <w:lang w:eastAsia="zh-CN"/>
        </w:rPr>
        <w:t xml:space="preserve">For dedicated NZP IMR, </w:t>
      </w:r>
      <w:r w:rsidR="00810316" w:rsidRPr="006C202C">
        <w:rPr>
          <w:sz w:val="20"/>
          <w:lang w:eastAsia="zh-CN"/>
        </w:rPr>
        <w:t xml:space="preserve">it was supported in Rel.15 to measure intra-cell multi-user interference. Specifically, each port corresponds to an interference layer. </w:t>
      </w:r>
      <w:r w:rsidR="00253C38">
        <w:rPr>
          <w:sz w:val="20"/>
          <w:lang w:eastAsia="zh-CN"/>
        </w:rPr>
        <w:t>It seems</w:t>
      </w:r>
      <w:r w:rsidR="00810316" w:rsidRPr="006C202C">
        <w:rPr>
          <w:sz w:val="20"/>
          <w:lang w:eastAsia="zh-CN"/>
        </w:rPr>
        <w:t xml:space="preserve"> </w:t>
      </w:r>
      <w:r w:rsidR="00253C38">
        <w:rPr>
          <w:sz w:val="20"/>
          <w:lang w:eastAsia="zh-CN"/>
        </w:rPr>
        <w:t xml:space="preserve">possible </w:t>
      </w:r>
      <w:r w:rsidR="00810316" w:rsidRPr="006C202C">
        <w:rPr>
          <w:sz w:val="20"/>
          <w:lang w:eastAsia="zh-CN"/>
        </w:rPr>
        <w:t>to reuse it for intra-cell interference</w:t>
      </w:r>
      <w:r w:rsidR="00253C38">
        <w:rPr>
          <w:sz w:val="20"/>
          <w:lang w:eastAsia="zh-CN"/>
        </w:rPr>
        <w:t xml:space="preserve"> measurement in a similar way</w:t>
      </w:r>
      <w:r w:rsidR="00810316" w:rsidRPr="006C202C">
        <w:rPr>
          <w:sz w:val="20"/>
          <w:lang w:eastAsia="zh-CN"/>
        </w:rPr>
        <w:t xml:space="preserve">. </w:t>
      </w:r>
      <w:r w:rsidR="00253C38">
        <w:rPr>
          <w:sz w:val="20"/>
          <w:lang w:eastAsia="zh-CN"/>
        </w:rPr>
        <w:t xml:space="preserve">For example, for a UE configured with NZP IMR, </w:t>
      </w:r>
      <w:r w:rsidR="00810316" w:rsidRPr="006C202C">
        <w:rPr>
          <w:sz w:val="20"/>
          <w:lang w:eastAsia="zh-CN"/>
        </w:rPr>
        <w:t xml:space="preserve">each port </w:t>
      </w:r>
      <w:r w:rsidR="00253C38">
        <w:rPr>
          <w:sz w:val="20"/>
          <w:lang w:eastAsia="zh-CN"/>
        </w:rPr>
        <w:t xml:space="preserve">of the resource </w:t>
      </w:r>
      <w:r w:rsidR="00810316" w:rsidRPr="006C202C">
        <w:rPr>
          <w:sz w:val="20"/>
          <w:lang w:eastAsia="zh-CN"/>
        </w:rPr>
        <w:t xml:space="preserve">may correspond to each </w:t>
      </w:r>
      <w:r w:rsidR="00253C38">
        <w:rPr>
          <w:sz w:val="20"/>
          <w:lang w:eastAsia="zh-CN"/>
        </w:rPr>
        <w:t xml:space="preserve">interfering </w:t>
      </w:r>
      <w:r w:rsidR="00810316" w:rsidRPr="006C202C">
        <w:rPr>
          <w:sz w:val="20"/>
          <w:lang w:eastAsia="zh-CN"/>
        </w:rPr>
        <w:t xml:space="preserve">beam direction. </w:t>
      </w:r>
    </w:p>
    <w:p w14:paraId="5417884B" w14:textId="64043D02" w:rsidR="003B6A67" w:rsidRPr="006C202C" w:rsidRDefault="00253C38" w:rsidP="007529CF">
      <w:pPr>
        <w:spacing w:after="80"/>
        <w:rPr>
          <w:sz w:val="20"/>
          <w:lang w:eastAsia="zh-CN"/>
        </w:rPr>
      </w:pPr>
      <w:r>
        <w:rPr>
          <w:sz w:val="20"/>
          <w:lang w:eastAsia="zh-CN"/>
        </w:rPr>
        <w:t xml:space="preserve">Both dedicated ZP </w:t>
      </w:r>
      <w:r>
        <w:rPr>
          <w:rFonts w:hint="eastAsia"/>
          <w:sz w:val="20"/>
          <w:lang w:eastAsia="zh-CN"/>
        </w:rPr>
        <w:t>IMR</w:t>
      </w:r>
      <w:r>
        <w:rPr>
          <w:sz w:val="20"/>
          <w:lang w:eastAsia="zh-CN"/>
        </w:rPr>
        <w:t xml:space="preserve"> and NZP IMR can be used in different use cases, so f</w:t>
      </w:r>
      <w:r w:rsidR="00810316" w:rsidRPr="006C202C">
        <w:rPr>
          <w:sz w:val="20"/>
          <w:lang w:eastAsia="zh-CN"/>
        </w:rPr>
        <w:t xml:space="preserve">rom what we mentioned above, we have following proposal </w:t>
      </w:r>
    </w:p>
    <w:p w14:paraId="1849FB1B" w14:textId="4ABA1612" w:rsidR="00E37BDF" w:rsidRPr="002F5278" w:rsidRDefault="00810316" w:rsidP="007529CF">
      <w:pPr>
        <w:pStyle w:val="ListParagraph"/>
        <w:numPr>
          <w:ilvl w:val="0"/>
          <w:numId w:val="8"/>
        </w:numPr>
        <w:spacing w:after="80"/>
        <w:rPr>
          <w:rFonts w:ascii="Times New Roman" w:hAnsi="Times New Roman" w:cs="Times New Roman"/>
          <w:sz w:val="20"/>
        </w:rPr>
      </w:pPr>
      <w:r w:rsidRPr="006C202C">
        <w:rPr>
          <w:rFonts w:ascii="Times New Roman" w:hAnsi="Times New Roman" w:cs="Times New Roman"/>
          <w:b/>
          <w:sz w:val="20"/>
          <w:szCs w:val="22"/>
        </w:rPr>
        <w:t>For interference measurement of L1-SINR, RAN1 supports both dedicated ZP IMR and dedicated NZP IMR.</w:t>
      </w:r>
    </w:p>
    <w:p w14:paraId="5FED9EE8" w14:textId="436B9B55" w:rsidR="002F5278" w:rsidRDefault="002F5278" w:rsidP="002F5278">
      <w:pPr>
        <w:pStyle w:val="Heading2"/>
        <w:spacing w:before="0" w:after="80"/>
        <w:ind w:left="578" w:hanging="578"/>
        <w:rPr>
          <w:sz w:val="22"/>
          <w:lang w:eastAsia="ja-JP"/>
        </w:rPr>
      </w:pPr>
      <w:r>
        <w:rPr>
          <w:sz w:val="22"/>
          <w:lang w:eastAsia="ja-JP"/>
        </w:rPr>
        <w:t>Definition on L1-SINR</w:t>
      </w:r>
    </w:p>
    <w:p w14:paraId="1232DEAE" w14:textId="5A4DE9B0" w:rsidR="002F5278" w:rsidRDefault="002F5278" w:rsidP="002F5278">
      <w:pPr>
        <w:rPr>
          <w:lang w:eastAsia="ja-JP"/>
        </w:rPr>
      </w:pPr>
      <w:r w:rsidRPr="002F5278">
        <w:rPr>
          <w:sz w:val="20"/>
          <w:lang w:eastAsia="zh-CN"/>
        </w:rPr>
        <w:t>In</w:t>
      </w:r>
      <w:r>
        <w:rPr>
          <w:lang w:eastAsia="ja-JP"/>
        </w:rPr>
        <w:t xml:space="preserve"> above agreement, dedicated NZP and/or ZP IMR will be specified to accommodate L1-SINR calculation and report from UE side. </w:t>
      </w:r>
      <w:r w:rsidR="00E873D1">
        <w:rPr>
          <w:lang w:eastAsia="ja-JP"/>
        </w:rPr>
        <w:t>But by checking the CSI-</w:t>
      </w:r>
      <w:r>
        <w:rPr>
          <w:lang w:eastAsia="ja-JP"/>
        </w:rPr>
        <w:t xml:space="preserve">SINR </w:t>
      </w:r>
      <w:r w:rsidR="00E873D1">
        <w:rPr>
          <w:lang w:eastAsia="ja-JP"/>
        </w:rPr>
        <w:t xml:space="preserve">or SS-SINR </w:t>
      </w:r>
      <w:r>
        <w:rPr>
          <w:lang w:eastAsia="ja-JP"/>
        </w:rPr>
        <w:t>definition in TS 38.215</w:t>
      </w:r>
      <w:r w:rsidR="00E873D1">
        <w:rPr>
          <w:lang w:eastAsia="ja-JP"/>
        </w:rPr>
        <w:t xml:space="preserve"> </w:t>
      </w:r>
      <w:r w:rsidR="00E873D1">
        <w:rPr>
          <w:lang w:eastAsia="ja-JP"/>
        </w:rPr>
        <w:fldChar w:fldCharType="begin"/>
      </w:r>
      <w:r w:rsidR="00E873D1">
        <w:rPr>
          <w:lang w:eastAsia="ja-JP"/>
        </w:rPr>
        <w:instrText xml:space="preserve"> REF _Ref4423127 \r \h </w:instrText>
      </w:r>
      <w:r w:rsidR="00E873D1">
        <w:rPr>
          <w:lang w:eastAsia="ja-JP"/>
        </w:rPr>
      </w:r>
      <w:r w:rsidR="00E873D1">
        <w:rPr>
          <w:lang w:eastAsia="ja-JP"/>
        </w:rPr>
        <w:fldChar w:fldCharType="separate"/>
      </w:r>
      <w:r w:rsidR="00EA7BF3">
        <w:rPr>
          <w:lang w:eastAsia="ja-JP"/>
        </w:rPr>
        <w:t>[6]</w:t>
      </w:r>
      <w:r w:rsidR="00E873D1">
        <w:rPr>
          <w:lang w:eastAsia="ja-JP"/>
        </w:rPr>
        <w:fldChar w:fldCharType="end"/>
      </w:r>
      <w:r>
        <w:rPr>
          <w:lang w:eastAsia="ja-JP"/>
        </w:rPr>
        <w:t xml:space="preserve">, we realize that </w:t>
      </w:r>
      <w:r w:rsidR="00E873D1">
        <w:rPr>
          <w:lang w:eastAsia="ja-JP"/>
        </w:rPr>
        <w:t>RAN1 may need to re-consider the L1-</w:t>
      </w:r>
      <w:r>
        <w:rPr>
          <w:lang w:eastAsia="ja-JP"/>
        </w:rPr>
        <w:t>SINR definition</w:t>
      </w:r>
      <w:r w:rsidR="00E873D1">
        <w:rPr>
          <w:lang w:eastAsia="ja-JP"/>
        </w:rPr>
        <w:t xml:space="preserve"> to </w:t>
      </w:r>
      <w:r w:rsidR="00E873D1" w:rsidRPr="00E873D1">
        <w:rPr>
          <w:lang w:eastAsia="ja-JP"/>
        </w:rPr>
        <w:t xml:space="preserve">differentiate </w:t>
      </w:r>
      <w:r w:rsidR="00E873D1">
        <w:rPr>
          <w:lang w:eastAsia="ja-JP"/>
        </w:rPr>
        <w:t>high-layer SINR definition</w:t>
      </w:r>
      <w:r>
        <w:rPr>
          <w:lang w:eastAsia="ja-JP"/>
        </w:rPr>
        <w:t xml:space="preserve">. Let’s below take CSI-SINR as an example. </w:t>
      </w:r>
    </w:p>
    <w:p w14:paraId="1C3BFE07" w14:textId="6C1378D2" w:rsidR="002F5278" w:rsidRDefault="002F5278" w:rsidP="002F5278">
      <w:pPr>
        <w:pStyle w:val="TAL"/>
        <w:spacing w:after="80"/>
        <w:jc w:val="both"/>
      </w:pPr>
      <w:r>
        <w:lastRenderedPageBreak/>
        <w:t>“</w:t>
      </w: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r>
        <w:t>”</w:t>
      </w:r>
    </w:p>
    <w:p w14:paraId="2D4DC99B" w14:textId="66A271F8" w:rsidR="002F5278" w:rsidRDefault="00E873D1" w:rsidP="002F5278">
      <w:pPr>
        <w:rPr>
          <w:sz w:val="20"/>
          <w:lang w:val="en-GB" w:eastAsia="ja-JP"/>
        </w:rPr>
      </w:pPr>
      <w:r>
        <w:rPr>
          <w:sz w:val="20"/>
          <w:lang w:val="en-GB" w:eastAsia="ja-JP"/>
        </w:rPr>
        <w:t>As for</w:t>
      </w:r>
      <w:r w:rsidR="002F5278" w:rsidRPr="002F5278">
        <w:rPr>
          <w:sz w:val="20"/>
          <w:lang w:val="en-GB" w:eastAsia="ja-JP"/>
        </w:rPr>
        <w:t xml:space="preserve"> </w:t>
      </w:r>
      <w:r>
        <w:rPr>
          <w:sz w:val="20"/>
          <w:lang w:val="en-GB" w:eastAsia="ja-JP"/>
        </w:rPr>
        <w:t xml:space="preserve">the </w:t>
      </w:r>
      <w:r w:rsidR="002F5278">
        <w:rPr>
          <w:sz w:val="20"/>
          <w:lang w:val="en-GB" w:eastAsia="ja-JP"/>
        </w:rPr>
        <w:t>CSI-SINR definition, both signal part and interference part</w:t>
      </w:r>
      <w:r>
        <w:rPr>
          <w:sz w:val="20"/>
          <w:lang w:val="en-GB" w:eastAsia="ja-JP"/>
        </w:rPr>
        <w:t xml:space="preserve"> are measured on</w:t>
      </w:r>
      <w:r w:rsidR="002F5278">
        <w:rPr>
          <w:sz w:val="20"/>
          <w:lang w:val="en-GB" w:eastAsia="ja-JP"/>
        </w:rPr>
        <w:t xml:space="preserve"> the same CSI-RS REs. </w:t>
      </w:r>
      <w:r>
        <w:rPr>
          <w:sz w:val="20"/>
          <w:lang w:val="en-GB" w:eastAsia="ja-JP"/>
        </w:rPr>
        <w:t>For</w:t>
      </w:r>
      <w:r w:rsidR="00EA7BF3">
        <w:rPr>
          <w:sz w:val="20"/>
          <w:lang w:val="en-GB" w:eastAsia="ja-JP"/>
        </w:rPr>
        <w:t xml:space="preserve"> the interference measuring schemes relying on</w:t>
      </w:r>
      <w:r>
        <w:rPr>
          <w:sz w:val="20"/>
          <w:lang w:val="en-GB" w:eastAsia="ja-JP"/>
        </w:rPr>
        <w:t xml:space="preserve"> dedicated ZP IMR, </w:t>
      </w:r>
      <w:r w:rsidR="00C64E77">
        <w:rPr>
          <w:sz w:val="20"/>
          <w:lang w:val="en-GB" w:eastAsia="ja-JP"/>
        </w:rPr>
        <w:t xml:space="preserve">the </w:t>
      </w:r>
      <w:r>
        <w:rPr>
          <w:sz w:val="20"/>
          <w:lang w:val="en-GB" w:eastAsia="ja-JP"/>
        </w:rPr>
        <w:t>signal part</w:t>
      </w:r>
      <w:r w:rsidR="00C64E77">
        <w:rPr>
          <w:sz w:val="20"/>
          <w:lang w:val="en-GB" w:eastAsia="ja-JP"/>
        </w:rPr>
        <w:t xml:space="preserve"> cannot be overlapped on ZP IMR</w:t>
      </w:r>
      <w:r>
        <w:rPr>
          <w:sz w:val="20"/>
          <w:lang w:val="en-GB" w:eastAsia="ja-JP"/>
        </w:rPr>
        <w:t xml:space="preserve">, since a UE is configured with zero-power IMR on the REs. For </w:t>
      </w:r>
      <w:r w:rsidR="00C64E77">
        <w:rPr>
          <w:sz w:val="20"/>
          <w:lang w:val="en-GB" w:eastAsia="ja-JP"/>
        </w:rPr>
        <w:t xml:space="preserve">the interference measuring schemes relying on dedicated NZP IMR, both </w:t>
      </w:r>
      <w:r>
        <w:rPr>
          <w:sz w:val="20"/>
          <w:lang w:val="en-GB" w:eastAsia="ja-JP"/>
        </w:rPr>
        <w:t xml:space="preserve">signal part </w:t>
      </w:r>
      <w:r w:rsidR="00C64E77">
        <w:rPr>
          <w:sz w:val="20"/>
          <w:lang w:val="en-GB" w:eastAsia="ja-JP"/>
        </w:rPr>
        <w:t xml:space="preserve">and interference part </w:t>
      </w:r>
      <w:r>
        <w:rPr>
          <w:sz w:val="20"/>
          <w:lang w:val="en-GB" w:eastAsia="ja-JP"/>
        </w:rPr>
        <w:t xml:space="preserve">can be </w:t>
      </w:r>
      <w:r w:rsidR="00C64E77">
        <w:rPr>
          <w:sz w:val="20"/>
          <w:lang w:val="en-GB" w:eastAsia="ja-JP"/>
        </w:rPr>
        <w:t xml:space="preserve">overlapped on dedicated IMR </w:t>
      </w:r>
      <w:r>
        <w:rPr>
          <w:sz w:val="20"/>
          <w:lang w:val="en-GB" w:eastAsia="ja-JP"/>
        </w:rPr>
        <w:t>REs.</w:t>
      </w:r>
      <w:r w:rsidR="00C64E77">
        <w:rPr>
          <w:sz w:val="20"/>
          <w:lang w:val="en-GB" w:eastAsia="ja-JP"/>
        </w:rPr>
        <w:t xml:space="preserve"> Given the unsettled dedicated IMR </w:t>
      </w:r>
      <w:r w:rsidR="0077561E">
        <w:rPr>
          <w:sz w:val="20"/>
          <w:lang w:val="en-GB" w:eastAsia="ja-JP"/>
        </w:rPr>
        <w:t xml:space="preserve">on ZP and/or NZP CSI-RS </w:t>
      </w:r>
      <w:r w:rsidR="00C64E77">
        <w:rPr>
          <w:sz w:val="20"/>
          <w:lang w:val="en-GB" w:eastAsia="ja-JP"/>
        </w:rPr>
        <w:t>in RAN1, we have following observation as</w:t>
      </w:r>
    </w:p>
    <w:p w14:paraId="5CA08C3C" w14:textId="621524D2" w:rsidR="00E873D1" w:rsidRPr="00C64E77" w:rsidRDefault="00C64E77" w:rsidP="00C64E77">
      <w:pPr>
        <w:pStyle w:val="ListParagraph"/>
        <w:numPr>
          <w:ilvl w:val="0"/>
          <w:numId w:val="7"/>
        </w:numPr>
        <w:spacing w:after="80"/>
        <w:ind w:left="0" w:firstLine="0"/>
        <w:rPr>
          <w:rFonts w:asciiTheme="minorHAnsi" w:hAnsiTheme="minorHAnsi" w:cs="Times New Roman"/>
          <w:b/>
          <w:color w:val="000000" w:themeColor="text1"/>
          <w:sz w:val="20"/>
          <w:szCs w:val="20"/>
        </w:rPr>
      </w:pPr>
      <w:r>
        <w:rPr>
          <w:rFonts w:asciiTheme="minorHAnsi" w:hAnsiTheme="minorHAnsi" w:cs="Times New Roman"/>
          <w:b/>
          <w:color w:val="000000" w:themeColor="text1"/>
          <w:sz w:val="20"/>
          <w:szCs w:val="20"/>
        </w:rPr>
        <w:t xml:space="preserve"> </w:t>
      </w:r>
      <w:r w:rsidR="0077561E">
        <w:rPr>
          <w:rFonts w:asciiTheme="minorHAnsi" w:hAnsiTheme="minorHAnsi" w:cs="Times New Roman"/>
          <w:b/>
          <w:color w:val="000000" w:themeColor="text1"/>
          <w:sz w:val="20"/>
          <w:szCs w:val="20"/>
        </w:rPr>
        <w:t>Assuming dedicated ZP IMR specified for L1-SINR measurement, RAN1 needs to consider the definition of L1-SINR which could be different from the definition of CSI-SINR or SS-SINR</w:t>
      </w:r>
      <w:r w:rsidR="00C43DC8">
        <w:rPr>
          <w:rFonts w:asciiTheme="minorHAnsi" w:hAnsiTheme="minorHAnsi" w:cs="Times New Roman"/>
          <w:b/>
          <w:color w:val="000000" w:themeColor="text1"/>
          <w:sz w:val="20"/>
          <w:szCs w:val="20"/>
        </w:rPr>
        <w:t xml:space="preserve"> in TS 38.215</w:t>
      </w:r>
      <w:r w:rsidRPr="006C202C">
        <w:rPr>
          <w:rFonts w:asciiTheme="minorHAnsi" w:hAnsiTheme="minorHAnsi" w:cs="Times New Roman" w:hint="eastAsia"/>
          <w:b/>
          <w:color w:val="000000" w:themeColor="text1"/>
          <w:sz w:val="20"/>
          <w:szCs w:val="20"/>
        </w:rPr>
        <w:t>.</w:t>
      </w:r>
    </w:p>
    <w:p w14:paraId="666F1C51" w14:textId="5A6408FF" w:rsidR="002F5278" w:rsidRPr="002F5278" w:rsidRDefault="002F5278" w:rsidP="002F5278">
      <w:pPr>
        <w:pStyle w:val="Heading2"/>
        <w:spacing w:before="0" w:after="80"/>
        <w:ind w:left="578" w:hanging="578"/>
        <w:rPr>
          <w:sz w:val="22"/>
          <w:lang w:eastAsia="ja-JP"/>
        </w:rPr>
      </w:pPr>
      <w:r>
        <w:rPr>
          <w:sz w:val="22"/>
          <w:lang w:eastAsia="ja-JP"/>
        </w:rPr>
        <w:t>Inter-cell interference measurements</w:t>
      </w:r>
    </w:p>
    <w:p w14:paraId="3E821FC1" w14:textId="17D9BEDF" w:rsidR="007D4C00" w:rsidRPr="006C202C" w:rsidRDefault="00E6516B" w:rsidP="007529CF">
      <w:pPr>
        <w:spacing w:after="80"/>
        <w:rPr>
          <w:sz w:val="20"/>
          <w:lang w:eastAsia="zh-CN"/>
        </w:rPr>
      </w:pPr>
      <w:r>
        <w:rPr>
          <w:sz w:val="20"/>
          <w:lang w:eastAsia="zh-CN"/>
        </w:rPr>
        <w:t xml:space="preserve">For inter-cell beam-level </w:t>
      </w:r>
      <w:r w:rsidR="007D4C00" w:rsidRPr="006C202C">
        <w:rPr>
          <w:sz w:val="20"/>
          <w:lang w:eastAsia="zh-CN"/>
        </w:rPr>
        <w:t xml:space="preserve">interference measurement, </w:t>
      </w:r>
      <w:r>
        <w:rPr>
          <w:sz w:val="20"/>
          <w:lang w:eastAsia="zh-CN"/>
        </w:rPr>
        <w:t xml:space="preserve">ZP IMR can be configured for a UE as we mentioned above. However, to achieve a full picture of interference environment, the coordination between neighbor cell(s) and serving cell is necessary. Depending on how much a UE needs to measure the inter-cell beam-level interference, a few of options can be listed. </w:t>
      </w:r>
      <w:r w:rsidR="007D4C00" w:rsidRPr="006C202C">
        <w:rPr>
          <w:sz w:val="20"/>
          <w:lang w:eastAsia="zh-CN"/>
        </w:rPr>
        <w:t>One option is to measu</w:t>
      </w:r>
      <w:r>
        <w:rPr>
          <w:sz w:val="20"/>
          <w:lang w:eastAsia="zh-CN"/>
        </w:rPr>
        <w:t>re particular beam interference. A</w:t>
      </w:r>
      <w:r w:rsidR="007D4C00" w:rsidRPr="006C202C">
        <w:rPr>
          <w:sz w:val="20"/>
          <w:lang w:eastAsia="zh-CN"/>
        </w:rPr>
        <w:t xml:space="preserve">nother option could be to have a full scanning of interference beams from neighbor cell(s). </w:t>
      </w:r>
      <w:r w:rsidR="008132B9">
        <w:rPr>
          <w:sz w:val="20"/>
          <w:lang w:eastAsia="zh-CN"/>
        </w:rPr>
        <w:t>To the end of comprehensive interference awareness</w:t>
      </w:r>
      <w:r w:rsidR="007D4C00" w:rsidRPr="006C202C">
        <w:rPr>
          <w:sz w:val="20"/>
          <w:lang w:eastAsia="zh-CN"/>
        </w:rPr>
        <w:t xml:space="preserve">, similar beam sweeping procedures as P1/P2/P3 should be designed and specified.  </w:t>
      </w:r>
    </w:p>
    <w:p w14:paraId="0F0A0A72" w14:textId="0DB54E1B" w:rsidR="00CC4577" w:rsidRDefault="00CC4577" w:rsidP="007529CF">
      <w:pPr>
        <w:spacing w:after="80"/>
        <w:rPr>
          <w:sz w:val="20"/>
          <w:lang w:eastAsia="zh-CN"/>
        </w:rPr>
      </w:pPr>
      <w:r w:rsidRPr="006C202C">
        <w:rPr>
          <w:sz w:val="20"/>
          <w:lang w:eastAsia="zh-CN"/>
        </w:rPr>
        <w:t xml:space="preserve">Let’s first take the DL beam sweeping procedures, i.e. P1/P2/P3 as a starting point. Intuitively, we may have the symmetric interference beam sweeping procedure as P1’/P2’/P3’. More specifically, a UE gets access to Cell A and may suffer from interference from Cell B as shown in </w:t>
      </w:r>
      <w:r w:rsidRPr="006C202C">
        <w:rPr>
          <w:sz w:val="20"/>
          <w:lang w:eastAsia="zh-CN"/>
        </w:rPr>
        <w:fldChar w:fldCharType="begin"/>
      </w:r>
      <w:r w:rsidRPr="006C202C">
        <w:rPr>
          <w:sz w:val="20"/>
          <w:lang w:eastAsia="zh-CN"/>
        </w:rPr>
        <w:instrText xml:space="preserve"> REF _Ref525137194 \r \h </w:instrText>
      </w:r>
      <w:r w:rsidR="006C202C">
        <w:rPr>
          <w:sz w:val="20"/>
          <w:lang w:eastAsia="zh-CN"/>
        </w:rPr>
        <w:instrText xml:space="preserve"> \* MERGEFORMAT </w:instrText>
      </w:r>
      <w:r w:rsidRPr="006C202C">
        <w:rPr>
          <w:sz w:val="20"/>
          <w:lang w:eastAsia="zh-CN"/>
        </w:rPr>
      </w:r>
      <w:r w:rsidRPr="006C202C">
        <w:rPr>
          <w:sz w:val="20"/>
          <w:lang w:eastAsia="zh-CN"/>
        </w:rPr>
        <w:fldChar w:fldCharType="separate"/>
      </w:r>
      <w:r w:rsidR="00EA7BF3">
        <w:rPr>
          <w:sz w:val="20"/>
          <w:lang w:eastAsia="zh-CN"/>
        </w:rPr>
        <w:t>Figure 1</w:t>
      </w:r>
      <w:r w:rsidRPr="006C202C">
        <w:rPr>
          <w:sz w:val="20"/>
          <w:lang w:eastAsia="zh-CN"/>
        </w:rPr>
        <w:fldChar w:fldCharType="end"/>
      </w:r>
      <w:r w:rsidRPr="006C202C">
        <w:rPr>
          <w:sz w:val="20"/>
          <w:lang w:eastAsia="zh-CN"/>
        </w:rPr>
        <w:t xml:space="preserve">. On the left hand, one may notice in P1’ procedure a UE is able to measure different interference beams from Cell B combined with different Rx beams. In the middle, P2’ procedure facilitates a UE to measure different interference beams with same Rx beam. </w:t>
      </w:r>
      <w:r w:rsidR="008132B9">
        <w:rPr>
          <w:sz w:val="20"/>
          <w:lang w:eastAsia="zh-CN"/>
        </w:rPr>
        <w:t xml:space="preserve">Notice that Rx beams in gray are not applied by the UE. </w:t>
      </w:r>
      <w:r w:rsidRPr="006C202C">
        <w:rPr>
          <w:sz w:val="20"/>
          <w:lang w:eastAsia="zh-CN"/>
        </w:rPr>
        <w:t xml:space="preserve">On the right hand side, P3’ procedure makes it possible that a UE measures the same interference beam with different Rx beams. </w:t>
      </w:r>
      <w:r w:rsidR="008132B9">
        <w:rPr>
          <w:sz w:val="20"/>
          <w:lang w:eastAsia="zh-CN"/>
        </w:rPr>
        <w:t>Notice that the Tx beams in gray from Cell B are not transmitted.</w:t>
      </w:r>
    </w:p>
    <w:p w14:paraId="0F3F644D" w14:textId="77777777" w:rsidR="00CC4577" w:rsidRDefault="00CC4577" w:rsidP="00CC4577">
      <w:pPr>
        <w:jc w:val="center"/>
        <w:rPr>
          <w:noProof/>
          <w:lang w:eastAsia="zh-CN"/>
        </w:rPr>
      </w:pPr>
      <w:r w:rsidRPr="00467741">
        <w:rPr>
          <w:noProof/>
          <w:lang w:eastAsia="zh-CN"/>
        </w:rPr>
        <w:drawing>
          <wp:inline distT="0" distB="0" distL="0" distR="0" wp14:anchorId="192FAB12" wp14:editId="54C29C9E">
            <wp:extent cx="1769813" cy="1918557"/>
            <wp:effectExtent l="0" t="0" r="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1777999" cy="1927431"/>
                    </a:xfrm>
                    <a:prstGeom prst="rect">
                      <a:avLst/>
                    </a:prstGeom>
                  </pic:spPr>
                </pic:pic>
              </a:graphicData>
            </a:graphic>
          </wp:inline>
        </w:drawing>
      </w:r>
      <w:r>
        <w:rPr>
          <w:noProof/>
          <w:lang w:eastAsia="zh-CN"/>
        </w:rPr>
        <w:t xml:space="preserve">      </w:t>
      </w:r>
      <w:r w:rsidRPr="00467741">
        <w:rPr>
          <w:noProof/>
          <w:lang w:eastAsia="zh-CN"/>
        </w:rPr>
        <w:drawing>
          <wp:inline distT="0" distB="0" distL="0" distR="0" wp14:anchorId="48FF3363" wp14:editId="01633C94">
            <wp:extent cx="1693408" cy="1922167"/>
            <wp:effectExtent l="0" t="0" r="0" b="190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1714934" cy="1946601"/>
                    </a:xfrm>
                    <a:prstGeom prst="rect">
                      <a:avLst/>
                    </a:prstGeom>
                  </pic:spPr>
                </pic:pic>
              </a:graphicData>
            </a:graphic>
          </wp:inline>
        </w:drawing>
      </w:r>
      <w:r>
        <w:rPr>
          <w:noProof/>
          <w:lang w:eastAsia="zh-CN"/>
        </w:rPr>
        <w:t xml:space="preserve">       </w:t>
      </w:r>
      <w:r w:rsidRPr="00467741">
        <w:rPr>
          <w:noProof/>
          <w:lang w:eastAsia="zh-CN"/>
        </w:rPr>
        <w:drawing>
          <wp:inline distT="0" distB="0" distL="0" distR="0" wp14:anchorId="5717A48C" wp14:editId="41108433">
            <wp:extent cx="1726279" cy="1916507"/>
            <wp:effectExtent l="0" t="0" r="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1738940" cy="1930563"/>
                    </a:xfrm>
                    <a:prstGeom prst="rect">
                      <a:avLst/>
                    </a:prstGeom>
                  </pic:spPr>
                </pic:pic>
              </a:graphicData>
            </a:graphic>
          </wp:inline>
        </w:drawing>
      </w:r>
    </w:p>
    <w:p w14:paraId="0DF789E2" w14:textId="77777777" w:rsidR="00CC4577" w:rsidRDefault="00CC4577" w:rsidP="007529CF">
      <w:pPr>
        <w:pStyle w:val="Caption"/>
        <w:numPr>
          <w:ilvl w:val="0"/>
          <w:numId w:val="6"/>
        </w:numPr>
        <w:spacing w:after="80"/>
        <w:rPr>
          <w:lang w:eastAsia="zh-CN"/>
        </w:rPr>
      </w:pPr>
      <w:r>
        <w:rPr>
          <w:lang w:eastAsia="zh-CN"/>
        </w:rPr>
        <w:t xml:space="preserve"> </w:t>
      </w:r>
      <w:bookmarkStart w:id="6" w:name="_Ref525137194"/>
      <w:r>
        <w:rPr>
          <w:lang w:eastAsia="zh-CN"/>
        </w:rPr>
        <w:t>Interference beam sweeping procedures</w:t>
      </w:r>
      <w:bookmarkEnd w:id="6"/>
    </w:p>
    <w:p w14:paraId="6C716782" w14:textId="6BAB1629" w:rsidR="00CC4577" w:rsidRDefault="00CC4577" w:rsidP="007529CF">
      <w:pPr>
        <w:pStyle w:val="ListParagraph"/>
        <w:numPr>
          <w:ilvl w:val="0"/>
          <w:numId w:val="8"/>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RAN1 studies and, if necessary, specifies the measurement procedures which facilitate a UE to measure interference beams from neighbor cell(s). </w:t>
      </w:r>
    </w:p>
    <w:p w14:paraId="5231F31C" w14:textId="6D216507" w:rsidR="00930442" w:rsidRPr="006C202C" w:rsidRDefault="00930442" w:rsidP="007529CF">
      <w:pPr>
        <w:pStyle w:val="Heading1"/>
        <w:spacing w:after="80"/>
        <w:rPr>
          <w:sz w:val="24"/>
        </w:rPr>
      </w:pPr>
      <w:r w:rsidRPr="006C202C">
        <w:rPr>
          <w:sz w:val="24"/>
        </w:rPr>
        <w:t>Beam failure recovery for SCell</w:t>
      </w:r>
    </w:p>
    <w:p w14:paraId="5E439DF6" w14:textId="3F2C6EF5" w:rsidR="004E35BC" w:rsidRPr="006C202C" w:rsidRDefault="004E35BC" w:rsidP="007529CF">
      <w:pPr>
        <w:spacing w:after="80"/>
        <w:rPr>
          <w:sz w:val="20"/>
        </w:rPr>
      </w:pPr>
      <w:r w:rsidRPr="006C202C">
        <w:rPr>
          <w:sz w:val="20"/>
        </w:rPr>
        <w:t>In this section</w:t>
      </w:r>
      <w:r w:rsidR="00455F7B" w:rsidRPr="006C202C">
        <w:rPr>
          <w:sz w:val="20"/>
        </w:rPr>
        <w:t xml:space="preserve">, </w:t>
      </w:r>
      <w:r w:rsidR="00CD5A86" w:rsidRPr="006C202C">
        <w:rPr>
          <w:sz w:val="20"/>
        </w:rPr>
        <w:t xml:space="preserve">we will continue the ongoing discussions </w:t>
      </w:r>
      <w:r w:rsidR="003826D2" w:rsidRPr="006C202C">
        <w:rPr>
          <w:sz w:val="20"/>
        </w:rPr>
        <w:t xml:space="preserve">of BFR for SCell </w:t>
      </w:r>
      <w:r w:rsidR="00CD5A86" w:rsidRPr="006C202C">
        <w:rPr>
          <w:sz w:val="20"/>
        </w:rPr>
        <w:t xml:space="preserve">and present our views </w:t>
      </w:r>
      <w:r w:rsidR="003826D2" w:rsidRPr="006C202C">
        <w:rPr>
          <w:sz w:val="20"/>
        </w:rPr>
        <w:t>and preference correspondingly</w:t>
      </w:r>
      <w:r w:rsidR="00CD5A86" w:rsidRPr="006C202C">
        <w:rPr>
          <w:sz w:val="20"/>
        </w:rPr>
        <w:t xml:space="preserve">. </w:t>
      </w:r>
      <w:r w:rsidR="003826D2" w:rsidRPr="006C202C">
        <w:rPr>
          <w:sz w:val="20"/>
        </w:rPr>
        <w:t>Following FL’s guidance</w:t>
      </w:r>
      <w:r w:rsidR="00CD5A86" w:rsidRPr="006C202C">
        <w:rPr>
          <w:sz w:val="20"/>
        </w:rPr>
        <w:t>, it i</w:t>
      </w:r>
      <w:r w:rsidR="003826D2" w:rsidRPr="006C202C">
        <w:rPr>
          <w:sz w:val="20"/>
        </w:rPr>
        <w:t xml:space="preserve">ncludes BFD, NBI, BFRQ and BFRR. One may notice that some of above components of BFR may be carried out in parallel by a UE, thereby not necessary in </w:t>
      </w:r>
      <w:r w:rsidR="00731005">
        <w:rPr>
          <w:sz w:val="20"/>
        </w:rPr>
        <w:t>sequence</w:t>
      </w:r>
      <w:r w:rsidR="003826D2" w:rsidRPr="006C202C">
        <w:rPr>
          <w:sz w:val="20"/>
        </w:rPr>
        <w:t>.</w:t>
      </w:r>
    </w:p>
    <w:p w14:paraId="477D2C91" w14:textId="168895E6" w:rsidR="00455F7B" w:rsidRPr="006C202C" w:rsidRDefault="00455F7B" w:rsidP="007529CF">
      <w:pPr>
        <w:pStyle w:val="Heading2"/>
        <w:spacing w:after="80"/>
        <w:rPr>
          <w:sz w:val="22"/>
          <w:lang w:eastAsia="zh-CN"/>
        </w:rPr>
      </w:pPr>
      <w:r w:rsidRPr="006C202C">
        <w:rPr>
          <w:sz w:val="22"/>
          <w:lang w:eastAsia="zh-CN"/>
        </w:rPr>
        <w:t>Beam failure detection (BFD)</w:t>
      </w:r>
    </w:p>
    <w:p w14:paraId="10EB516E" w14:textId="188D0F91" w:rsidR="00CD5A86" w:rsidRPr="006C202C" w:rsidRDefault="00731005" w:rsidP="007529CF">
      <w:pPr>
        <w:spacing w:after="80"/>
        <w:rPr>
          <w:sz w:val="20"/>
          <w:lang w:eastAsia="zh-CN"/>
        </w:rPr>
      </w:pPr>
      <w:r>
        <w:rPr>
          <w:sz w:val="20"/>
          <w:lang w:eastAsia="zh-CN"/>
        </w:rPr>
        <w:t xml:space="preserve">In RAN1 </w:t>
      </w:r>
      <w:r>
        <w:rPr>
          <w:rFonts w:hint="eastAsia"/>
          <w:sz w:val="20"/>
          <w:lang w:eastAsia="zh-CN"/>
        </w:rPr>
        <w:t>AH</w:t>
      </w:r>
      <w:r>
        <w:rPr>
          <w:sz w:val="20"/>
          <w:lang w:eastAsia="zh-CN"/>
        </w:rPr>
        <w:t>#1901</w:t>
      </w:r>
      <w:r w:rsidR="00CD5A86" w:rsidRPr="006C202C">
        <w:rPr>
          <w:sz w:val="20"/>
          <w:lang w:eastAsia="zh-CN"/>
        </w:rPr>
        <w:t>, the following agreement was achieved</w:t>
      </w:r>
      <w:r w:rsidR="004A3253" w:rsidRPr="006C202C">
        <w:rPr>
          <w:sz w:val="20"/>
          <w:lang w:eastAsia="zh-CN"/>
        </w:rPr>
        <w:t xml:space="preserve">, but due to </w:t>
      </w:r>
      <w:r w:rsidR="003826D2" w:rsidRPr="006C202C">
        <w:rPr>
          <w:sz w:val="20"/>
          <w:lang w:eastAsia="zh-CN"/>
        </w:rPr>
        <w:t xml:space="preserve">very </w:t>
      </w:r>
      <w:r w:rsidR="004A3253" w:rsidRPr="006C202C">
        <w:rPr>
          <w:sz w:val="20"/>
          <w:lang w:eastAsia="zh-CN"/>
        </w:rPr>
        <w:t xml:space="preserve">limited time, the down-selection was not made in RAN1#96. To proceed, we would like to repeat our </w:t>
      </w:r>
      <w:r w:rsidR="003826D2" w:rsidRPr="006C202C">
        <w:rPr>
          <w:sz w:val="20"/>
          <w:lang w:eastAsia="zh-CN"/>
        </w:rPr>
        <w:t>view and the reason behind it.</w:t>
      </w:r>
    </w:p>
    <w:p w14:paraId="1A4736F8" w14:textId="77777777" w:rsidR="00455F7B" w:rsidRPr="006C202C" w:rsidRDefault="00455F7B" w:rsidP="00455F7B">
      <w:pPr>
        <w:spacing w:after="0"/>
        <w:rPr>
          <w:b/>
          <w:sz w:val="20"/>
          <w:highlight w:val="green"/>
        </w:rPr>
      </w:pPr>
      <w:r w:rsidRPr="006C202C">
        <w:rPr>
          <w:b/>
          <w:sz w:val="20"/>
          <w:highlight w:val="green"/>
        </w:rPr>
        <w:t>Agreement</w:t>
      </w:r>
    </w:p>
    <w:p w14:paraId="391489F5" w14:textId="77777777" w:rsidR="00455F7B" w:rsidRPr="006C202C" w:rsidRDefault="00455F7B" w:rsidP="00455F7B">
      <w:pPr>
        <w:pStyle w:val="ListParagraph"/>
        <w:numPr>
          <w:ilvl w:val="0"/>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 xml:space="preserve">SCell BFD is based on periodic 1-port CSI-RS, which can be configured explicitly by RRC or implicitly by TCI state. </w:t>
      </w:r>
    </w:p>
    <w:p w14:paraId="63FD48E1" w14:textId="77777777" w:rsidR="00455F7B" w:rsidRPr="006C202C" w:rsidRDefault="00455F7B" w:rsidP="00455F7B">
      <w:pPr>
        <w:pStyle w:val="ListParagraph"/>
        <w:numPr>
          <w:ilvl w:val="0"/>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Down-select one of the following alternatives in RAN1#96:</w:t>
      </w:r>
    </w:p>
    <w:p w14:paraId="06E1C785" w14:textId="77777777" w:rsidR="00455F7B" w:rsidRPr="006C202C" w:rsidRDefault="00455F7B" w:rsidP="00455F7B">
      <w:pPr>
        <w:pStyle w:val="ListParagraph"/>
        <w:numPr>
          <w:ilvl w:val="1"/>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Alt 1: SCell BFD RS is in current CC</w:t>
      </w:r>
    </w:p>
    <w:p w14:paraId="1EAFDC63" w14:textId="77777777" w:rsidR="00455F7B" w:rsidRPr="006C202C" w:rsidRDefault="00455F7B" w:rsidP="00455F7B">
      <w:pPr>
        <w:pStyle w:val="ListParagraph"/>
        <w:numPr>
          <w:ilvl w:val="1"/>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lastRenderedPageBreak/>
        <w:t>Alt 2: SCell BFD RS is in current CC for explicit configuration and can be in current CC or another CC for implicit configuration</w:t>
      </w:r>
    </w:p>
    <w:p w14:paraId="5BA675BD" w14:textId="77777777" w:rsidR="00455F7B" w:rsidRPr="006C202C" w:rsidRDefault="00455F7B" w:rsidP="00455F7B">
      <w:pPr>
        <w:pStyle w:val="ListParagraph"/>
        <w:numPr>
          <w:ilvl w:val="1"/>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Alt 3: SCell BFD RS can be in current CC or another CC for both explicit and implicit configuration</w:t>
      </w:r>
    </w:p>
    <w:p w14:paraId="1BFFC135" w14:textId="77777777" w:rsidR="00455F7B" w:rsidRPr="006C202C" w:rsidRDefault="00455F7B" w:rsidP="007529CF">
      <w:pPr>
        <w:pStyle w:val="ListParagraph"/>
        <w:numPr>
          <w:ilvl w:val="0"/>
          <w:numId w:val="39"/>
        </w:numPr>
        <w:spacing w:after="80"/>
        <w:ind w:left="714" w:hanging="357"/>
        <w:contextualSpacing/>
        <w:jc w:val="left"/>
        <w:rPr>
          <w:rFonts w:ascii="Times New Roman" w:eastAsia="宋体" w:hAnsi="Times New Roman"/>
          <w:sz w:val="20"/>
          <w:szCs w:val="20"/>
        </w:rPr>
      </w:pPr>
      <w:r w:rsidRPr="006C202C">
        <w:rPr>
          <w:rFonts w:ascii="Times New Roman" w:eastAsia="宋体" w:hAnsi="Times New Roman"/>
          <w:sz w:val="20"/>
          <w:szCs w:val="20"/>
        </w:rPr>
        <w:t>SCell BFD is measured based on hypothetical BLER</w:t>
      </w:r>
    </w:p>
    <w:p w14:paraId="070BFAEE" w14:textId="1A3D169B" w:rsidR="004A3253" w:rsidRPr="006C202C" w:rsidRDefault="004A3253" w:rsidP="007529CF">
      <w:pPr>
        <w:spacing w:after="80"/>
        <w:rPr>
          <w:sz w:val="20"/>
          <w:lang w:eastAsia="zh-CN"/>
        </w:rPr>
      </w:pPr>
      <w:r w:rsidRPr="006C202C">
        <w:rPr>
          <w:sz w:val="20"/>
          <w:lang w:eastAsia="zh-CN"/>
        </w:rPr>
        <w:t>In Rel.15, the BFD RS</w:t>
      </w:r>
      <w:r w:rsidR="003826D2" w:rsidRPr="006C202C">
        <w:rPr>
          <w:sz w:val="20"/>
          <w:lang w:eastAsia="zh-CN"/>
        </w:rPr>
        <w:t>(s)</w:t>
      </w:r>
      <w:r w:rsidRPr="006C202C">
        <w:rPr>
          <w:sz w:val="20"/>
          <w:lang w:eastAsia="zh-CN"/>
        </w:rPr>
        <w:t xml:space="preserve"> of PCell comes from either explicit or implicit configuration. </w:t>
      </w:r>
      <w:r w:rsidR="00C74A6F" w:rsidRPr="006C202C">
        <w:rPr>
          <w:sz w:val="20"/>
          <w:lang w:eastAsia="zh-CN"/>
        </w:rPr>
        <w:t>For explicit configuration, o</w:t>
      </w:r>
      <w:r w:rsidR="003826D2" w:rsidRPr="006C202C">
        <w:rPr>
          <w:sz w:val="20"/>
          <w:lang w:eastAsia="zh-CN"/>
        </w:rPr>
        <w:t>nly CSI-RS resource(s) applies</w:t>
      </w:r>
      <w:r w:rsidR="00C74A6F" w:rsidRPr="006C202C">
        <w:rPr>
          <w:sz w:val="20"/>
          <w:lang w:eastAsia="zh-CN"/>
        </w:rPr>
        <w:t xml:space="preserve">, whereas for implicit configuration, both SSB and CSI-RS </w:t>
      </w:r>
      <w:r w:rsidR="003826D2" w:rsidRPr="006C202C">
        <w:rPr>
          <w:sz w:val="20"/>
          <w:lang w:eastAsia="zh-CN"/>
        </w:rPr>
        <w:t>applies</w:t>
      </w:r>
      <w:r w:rsidR="00C74A6F" w:rsidRPr="006C202C">
        <w:rPr>
          <w:sz w:val="20"/>
          <w:lang w:eastAsia="zh-CN"/>
        </w:rPr>
        <w:t xml:space="preserve"> once t</w:t>
      </w:r>
      <w:r w:rsidR="003826D2" w:rsidRPr="006C202C">
        <w:rPr>
          <w:sz w:val="20"/>
          <w:lang w:eastAsia="zh-CN"/>
        </w:rPr>
        <w:t>he QCL-TypeD assumption between two RSs can be made</w:t>
      </w:r>
      <w:r w:rsidR="00C74A6F" w:rsidRPr="006C202C">
        <w:rPr>
          <w:sz w:val="20"/>
          <w:lang w:eastAsia="zh-CN"/>
        </w:rPr>
        <w:t xml:space="preserve"> by UE. From this sense, </w:t>
      </w:r>
      <w:r w:rsidR="003B5144" w:rsidRPr="006C202C">
        <w:rPr>
          <w:sz w:val="20"/>
          <w:lang w:eastAsia="zh-CN"/>
        </w:rPr>
        <w:t xml:space="preserve">a UE has more chance to calculate the hypothetical BLER when compared with only depending on CSI-RS. Therefore, </w:t>
      </w:r>
      <w:r w:rsidR="00C74A6F" w:rsidRPr="006C202C">
        <w:rPr>
          <w:sz w:val="20"/>
          <w:lang w:eastAsia="zh-CN"/>
        </w:rPr>
        <w:t xml:space="preserve">it is also necessary for </w:t>
      </w:r>
      <w:r w:rsidR="003B5144" w:rsidRPr="006C202C">
        <w:rPr>
          <w:sz w:val="20"/>
          <w:lang w:eastAsia="zh-CN"/>
        </w:rPr>
        <w:t>the implicitly configured SSB to be the BFD RS for SCell.</w:t>
      </w:r>
    </w:p>
    <w:p w14:paraId="4E4537AA" w14:textId="4EF6CCBB" w:rsidR="00C74A6F" w:rsidRPr="006C202C" w:rsidRDefault="00C74A6F" w:rsidP="007529CF">
      <w:pPr>
        <w:spacing w:after="80"/>
        <w:rPr>
          <w:sz w:val="20"/>
          <w:lang w:eastAsia="zh-CN"/>
        </w:rPr>
      </w:pPr>
      <w:r w:rsidRPr="006C202C">
        <w:rPr>
          <w:sz w:val="20"/>
          <w:lang w:eastAsia="zh-CN"/>
        </w:rPr>
        <w:t xml:space="preserve">In Rel.15, there could be at most 31 SCells configured to a UE </w:t>
      </w:r>
      <w:r w:rsidR="003B5144" w:rsidRPr="006C202C">
        <w:rPr>
          <w:sz w:val="20"/>
          <w:lang w:eastAsia="zh-CN"/>
        </w:rPr>
        <w:t>in order to boost its</w:t>
      </w:r>
      <w:r w:rsidRPr="006C202C">
        <w:rPr>
          <w:sz w:val="20"/>
          <w:lang w:eastAsia="zh-CN"/>
        </w:rPr>
        <w:t xml:space="preserve"> data rate. If each SCell should be configured with BFD RS on its own carrier, then the overhead would be significantly high. To solve this problem, the straight-forward way is to reuse the BFD RS on another SCell once the QCL-TypeD between </w:t>
      </w:r>
      <w:r w:rsidR="00A54B28" w:rsidRPr="006C202C">
        <w:rPr>
          <w:sz w:val="20"/>
          <w:lang w:eastAsia="zh-CN"/>
        </w:rPr>
        <w:t xml:space="preserve">the DMRS of PDCCH in </w:t>
      </w:r>
      <w:r w:rsidRPr="006C202C">
        <w:rPr>
          <w:sz w:val="20"/>
          <w:lang w:eastAsia="zh-CN"/>
        </w:rPr>
        <w:t>current CC</w:t>
      </w:r>
      <w:r w:rsidR="00A54B28" w:rsidRPr="006C202C">
        <w:rPr>
          <w:sz w:val="20"/>
          <w:lang w:eastAsia="zh-CN"/>
        </w:rPr>
        <w:t xml:space="preserve"> and BFD RS in another CC can be assumed by </w:t>
      </w:r>
      <w:r w:rsidR="003B5144" w:rsidRPr="006C202C">
        <w:rPr>
          <w:sz w:val="20"/>
          <w:lang w:eastAsia="zh-CN"/>
        </w:rPr>
        <w:t xml:space="preserve">the </w:t>
      </w:r>
      <w:r w:rsidR="00A54B28" w:rsidRPr="006C202C">
        <w:rPr>
          <w:sz w:val="20"/>
          <w:lang w:eastAsia="zh-CN"/>
        </w:rPr>
        <w:t xml:space="preserve">UE. </w:t>
      </w:r>
    </w:p>
    <w:p w14:paraId="43021DFA" w14:textId="0BEF0E4F" w:rsidR="00A54B28" w:rsidRPr="006C202C" w:rsidRDefault="00A54B28" w:rsidP="007529CF">
      <w:pPr>
        <w:spacing w:after="80"/>
        <w:rPr>
          <w:sz w:val="20"/>
          <w:lang w:eastAsia="zh-CN"/>
        </w:rPr>
      </w:pPr>
      <w:r w:rsidRPr="006C202C">
        <w:rPr>
          <w:sz w:val="20"/>
          <w:lang w:eastAsia="zh-CN"/>
        </w:rPr>
        <w:t xml:space="preserve">In summary, for SCell BFD RS, we </w:t>
      </w:r>
      <w:r w:rsidR="00AC173D">
        <w:rPr>
          <w:sz w:val="20"/>
          <w:lang w:eastAsia="zh-CN"/>
        </w:rPr>
        <w:t>believe</w:t>
      </w:r>
      <w:r w:rsidRPr="006C202C">
        <w:rPr>
          <w:sz w:val="20"/>
          <w:lang w:eastAsia="zh-CN"/>
        </w:rPr>
        <w:t xml:space="preserve"> Alt.3 </w:t>
      </w:r>
      <w:r w:rsidR="00AC173D">
        <w:rPr>
          <w:sz w:val="20"/>
          <w:lang w:eastAsia="zh-CN"/>
        </w:rPr>
        <w:t xml:space="preserve">can be a good choice </w:t>
      </w:r>
      <w:r w:rsidRPr="006C202C">
        <w:rPr>
          <w:sz w:val="20"/>
          <w:lang w:eastAsia="zh-CN"/>
        </w:rPr>
        <w:t xml:space="preserve">from the perspective of </w:t>
      </w:r>
      <w:r w:rsidR="003B5144" w:rsidRPr="006C202C">
        <w:rPr>
          <w:sz w:val="20"/>
          <w:lang w:eastAsia="zh-CN"/>
        </w:rPr>
        <w:t xml:space="preserve">BFD flexibility and </w:t>
      </w:r>
      <w:r w:rsidRPr="006C202C">
        <w:rPr>
          <w:sz w:val="20"/>
          <w:lang w:eastAsia="zh-CN"/>
        </w:rPr>
        <w:t xml:space="preserve">overhead reduction. </w:t>
      </w:r>
    </w:p>
    <w:p w14:paraId="6C4B27EA" w14:textId="403168F8" w:rsidR="00455F7B" w:rsidRPr="006C202C" w:rsidRDefault="00A54B28" w:rsidP="007529CF">
      <w:pPr>
        <w:pStyle w:val="ListParagraph"/>
        <w:numPr>
          <w:ilvl w:val="0"/>
          <w:numId w:val="8"/>
        </w:numPr>
        <w:spacing w:after="80"/>
        <w:rPr>
          <w:rFonts w:ascii="Times New Roman" w:hAnsi="Times New Roman" w:cs="Times New Roman"/>
          <w:sz w:val="20"/>
        </w:rPr>
      </w:pPr>
      <w:r w:rsidRPr="006C202C">
        <w:rPr>
          <w:rFonts w:ascii="Times New Roman" w:hAnsi="Times New Roman" w:cs="Times New Roman"/>
          <w:b/>
          <w:sz w:val="20"/>
          <w:szCs w:val="22"/>
        </w:rPr>
        <w:t>For BFD in SCell(s), the BFD RS can be in current CC or another CC for both explicit and implicit configurations.</w:t>
      </w:r>
    </w:p>
    <w:p w14:paraId="7E5C1DA7" w14:textId="6CB687E9" w:rsidR="00455F7B" w:rsidRPr="006C202C" w:rsidRDefault="00455F7B" w:rsidP="007529CF">
      <w:pPr>
        <w:pStyle w:val="Heading2"/>
        <w:spacing w:after="80"/>
        <w:rPr>
          <w:sz w:val="22"/>
          <w:lang w:eastAsia="zh-CN"/>
        </w:rPr>
      </w:pPr>
      <w:r w:rsidRPr="006C202C">
        <w:rPr>
          <w:sz w:val="22"/>
          <w:lang w:eastAsia="zh-CN"/>
        </w:rPr>
        <w:t>New beam identification (NBI)</w:t>
      </w:r>
    </w:p>
    <w:p w14:paraId="5F71F7BD" w14:textId="0490958D" w:rsidR="00A54B28" w:rsidRPr="006C202C" w:rsidRDefault="003B5144" w:rsidP="007529CF">
      <w:pPr>
        <w:spacing w:after="80"/>
        <w:rPr>
          <w:sz w:val="20"/>
          <w:lang w:eastAsia="zh-CN"/>
        </w:rPr>
      </w:pPr>
      <w:r w:rsidRPr="006C202C">
        <w:rPr>
          <w:sz w:val="20"/>
          <w:lang w:eastAsia="zh-CN"/>
        </w:rPr>
        <w:t>In RAN1</w:t>
      </w:r>
      <w:r w:rsidR="00A54B28" w:rsidRPr="006C202C">
        <w:rPr>
          <w:sz w:val="20"/>
          <w:lang w:eastAsia="zh-CN"/>
        </w:rPr>
        <w:t>#96 meeting, th</w:t>
      </w:r>
      <w:r w:rsidR="003555BB" w:rsidRPr="006C202C">
        <w:rPr>
          <w:sz w:val="20"/>
          <w:lang w:eastAsia="zh-CN"/>
        </w:rPr>
        <w:t xml:space="preserve">e following agreement was made. </w:t>
      </w:r>
    </w:p>
    <w:p w14:paraId="0D2576F4" w14:textId="4294BF0C" w:rsidR="00455F7B" w:rsidRPr="006C202C" w:rsidRDefault="00455F7B" w:rsidP="00455F7B">
      <w:pPr>
        <w:spacing w:after="0"/>
        <w:rPr>
          <w:b/>
          <w:sz w:val="20"/>
          <w:highlight w:val="green"/>
          <w:lang w:eastAsia="x-none"/>
        </w:rPr>
      </w:pPr>
      <w:r w:rsidRPr="006C202C">
        <w:rPr>
          <w:b/>
          <w:sz w:val="20"/>
          <w:highlight w:val="green"/>
          <w:lang w:eastAsia="x-none"/>
        </w:rPr>
        <w:t>Agreement</w:t>
      </w:r>
    </w:p>
    <w:p w14:paraId="7151257C" w14:textId="77777777" w:rsidR="00455F7B" w:rsidRPr="006C202C" w:rsidRDefault="00455F7B" w:rsidP="00455F7B">
      <w:pPr>
        <w:pStyle w:val="LGTdoc"/>
        <w:numPr>
          <w:ilvl w:val="0"/>
          <w:numId w:val="28"/>
        </w:numPr>
        <w:spacing w:afterLines="0" w:line="240" w:lineRule="auto"/>
        <w:contextualSpacing/>
        <w:rPr>
          <w:sz w:val="18"/>
          <w:szCs w:val="22"/>
          <w:lang w:val="en-US"/>
        </w:rPr>
      </w:pPr>
      <w:r w:rsidRPr="006C202C">
        <w:rPr>
          <w:sz w:val="18"/>
          <w:szCs w:val="22"/>
          <w:lang w:val="en-US"/>
        </w:rPr>
        <w:t>For SCell BFR, BFRQ shall be conveyed if UE declares beam failure</w:t>
      </w:r>
    </w:p>
    <w:p w14:paraId="511804C0" w14:textId="77777777" w:rsidR="00455F7B" w:rsidRPr="006C202C" w:rsidRDefault="00455F7B" w:rsidP="00455F7B">
      <w:pPr>
        <w:pStyle w:val="ListParagraph"/>
        <w:numPr>
          <w:ilvl w:val="1"/>
          <w:numId w:val="42"/>
        </w:numPr>
        <w:jc w:val="left"/>
        <w:rPr>
          <w:rFonts w:ascii="Times New Roman" w:hAnsi="Times New Roman"/>
          <w:sz w:val="20"/>
        </w:rPr>
      </w:pPr>
      <w:r w:rsidRPr="006C202C">
        <w:rPr>
          <w:rFonts w:ascii="Times New Roman" w:hAnsi="Times New Roman"/>
          <w:sz w:val="20"/>
        </w:rPr>
        <w:t>UE shall convey new beam information during BFR procedure if new candidate beam RS and corresponding threshold is configured and at least if channel quality of new beam is above or equal to threshold</w:t>
      </w:r>
    </w:p>
    <w:p w14:paraId="217B1996" w14:textId="77777777" w:rsidR="00455F7B" w:rsidRPr="006C202C" w:rsidRDefault="00455F7B" w:rsidP="00455F7B">
      <w:pPr>
        <w:pStyle w:val="ListParagraph"/>
        <w:numPr>
          <w:ilvl w:val="2"/>
          <w:numId w:val="42"/>
        </w:numPr>
        <w:jc w:val="left"/>
        <w:rPr>
          <w:rFonts w:ascii="Times New Roman" w:hAnsi="Times New Roman"/>
          <w:sz w:val="20"/>
        </w:rPr>
      </w:pPr>
      <w:r w:rsidRPr="006C202C">
        <w:rPr>
          <w:rFonts w:ascii="Times New Roman" w:hAnsi="Times New Roman"/>
          <w:sz w:val="20"/>
        </w:rPr>
        <w:t>FFS: whether no new beam identified could be included as a state of new beam information</w:t>
      </w:r>
    </w:p>
    <w:p w14:paraId="0A914F2F" w14:textId="77777777" w:rsidR="00455F7B" w:rsidRPr="006C202C" w:rsidRDefault="00455F7B" w:rsidP="007529CF">
      <w:pPr>
        <w:pStyle w:val="ListParagraph"/>
        <w:numPr>
          <w:ilvl w:val="2"/>
          <w:numId w:val="42"/>
        </w:numPr>
        <w:spacing w:after="80"/>
        <w:ind w:left="2154" w:hanging="357"/>
        <w:jc w:val="left"/>
        <w:rPr>
          <w:rFonts w:ascii="Times New Roman" w:hAnsi="Times New Roman"/>
          <w:sz w:val="20"/>
        </w:rPr>
      </w:pPr>
      <w:r w:rsidRPr="006C202C">
        <w:rPr>
          <w:rFonts w:ascii="Times New Roman" w:hAnsi="Times New Roman"/>
          <w:sz w:val="20"/>
        </w:rPr>
        <w:t>FFS: details if no new beam is above or equal to threshold</w:t>
      </w:r>
    </w:p>
    <w:p w14:paraId="68155DBF" w14:textId="5D526E0C" w:rsidR="006B42B5" w:rsidRPr="006C202C" w:rsidRDefault="00AC173D" w:rsidP="007529CF">
      <w:pPr>
        <w:spacing w:after="80"/>
        <w:rPr>
          <w:sz w:val="20"/>
          <w:lang w:eastAsia="zh-CN"/>
        </w:rPr>
      </w:pPr>
      <w:r>
        <w:rPr>
          <w:sz w:val="20"/>
          <w:lang w:eastAsia="zh-CN"/>
        </w:rPr>
        <w:t>In</w:t>
      </w:r>
      <w:r w:rsidR="00CA294F" w:rsidRPr="006C202C">
        <w:rPr>
          <w:sz w:val="20"/>
          <w:lang w:eastAsia="zh-CN"/>
        </w:rPr>
        <w:t xml:space="preserve"> our understanding, t</w:t>
      </w:r>
      <w:r w:rsidR="00685D4C" w:rsidRPr="006C202C">
        <w:rPr>
          <w:sz w:val="20"/>
          <w:lang w:eastAsia="zh-CN"/>
        </w:rPr>
        <w:t>his agreement</w:t>
      </w:r>
      <w:r w:rsidR="003555BB" w:rsidRPr="006C202C">
        <w:rPr>
          <w:sz w:val="20"/>
          <w:lang w:eastAsia="zh-CN"/>
        </w:rPr>
        <w:t xml:space="preserve"> </w:t>
      </w:r>
      <w:r w:rsidR="00CA294F" w:rsidRPr="006C202C">
        <w:rPr>
          <w:sz w:val="20"/>
          <w:lang w:eastAsia="zh-CN"/>
        </w:rPr>
        <w:t>simplifies</w:t>
      </w:r>
      <w:r w:rsidR="003555BB" w:rsidRPr="006C202C">
        <w:rPr>
          <w:sz w:val="20"/>
          <w:lang w:eastAsia="zh-CN"/>
        </w:rPr>
        <w:t xml:space="preserve"> the cond</w:t>
      </w:r>
      <w:r w:rsidR="00CA294F" w:rsidRPr="006C202C">
        <w:rPr>
          <w:sz w:val="20"/>
          <w:lang w:eastAsia="zh-CN"/>
        </w:rPr>
        <w:t>ition of a UE transmitting BFRQ by removing the</w:t>
      </w:r>
      <w:r>
        <w:rPr>
          <w:sz w:val="20"/>
          <w:lang w:eastAsia="zh-CN"/>
        </w:rPr>
        <w:t xml:space="preserve"> condition of identifying at least a</w:t>
      </w:r>
      <w:r w:rsidR="00CA294F" w:rsidRPr="006C202C">
        <w:rPr>
          <w:sz w:val="20"/>
          <w:lang w:eastAsia="zh-CN"/>
        </w:rPr>
        <w:t xml:space="preserve"> new beam</w:t>
      </w:r>
      <w:r w:rsidR="003555BB" w:rsidRPr="006C202C">
        <w:rPr>
          <w:sz w:val="20"/>
          <w:lang w:eastAsia="zh-CN"/>
        </w:rPr>
        <w:t>. Specifically, once the event of beam failure is declared</w:t>
      </w:r>
      <w:r w:rsidR="00CA294F" w:rsidRPr="006C202C">
        <w:rPr>
          <w:sz w:val="20"/>
          <w:lang w:eastAsia="zh-CN"/>
        </w:rPr>
        <w:t xml:space="preserve"> by the UE</w:t>
      </w:r>
      <w:r w:rsidR="003555BB" w:rsidRPr="006C202C">
        <w:rPr>
          <w:sz w:val="20"/>
          <w:lang w:eastAsia="zh-CN"/>
        </w:rPr>
        <w:t xml:space="preserve">, </w:t>
      </w:r>
      <w:r w:rsidR="00CA294F" w:rsidRPr="006C202C">
        <w:rPr>
          <w:sz w:val="20"/>
          <w:lang w:eastAsia="zh-CN"/>
        </w:rPr>
        <w:t xml:space="preserve">it </w:t>
      </w:r>
      <w:r w:rsidR="003555BB" w:rsidRPr="006C202C">
        <w:rPr>
          <w:sz w:val="20"/>
          <w:lang w:eastAsia="zh-CN"/>
        </w:rPr>
        <w:t xml:space="preserve">shall convey BFRQ to NW </w:t>
      </w:r>
      <w:r w:rsidR="00CA294F" w:rsidRPr="006C202C">
        <w:rPr>
          <w:sz w:val="20"/>
          <w:lang w:eastAsia="zh-CN"/>
        </w:rPr>
        <w:t xml:space="preserve">as early as possible </w:t>
      </w:r>
      <w:r w:rsidR="003555BB" w:rsidRPr="006C202C">
        <w:rPr>
          <w:sz w:val="20"/>
          <w:lang w:eastAsia="zh-CN"/>
        </w:rPr>
        <w:t xml:space="preserve">no matter </w:t>
      </w:r>
      <w:r w:rsidR="00CA294F" w:rsidRPr="006C202C">
        <w:rPr>
          <w:sz w:val="20"/>
          <w:lang w:eastAsia="zh-CN"/>
        </w:rPr>
        <w:t xml:space="preserve">qualified new beam is </w:t>
      </w:r>
      <w:r w:rsidR="003555BB" w:rsidRPr="006C202C">
        <w:rPr>
          <w:sz w:val="20"/>
          <w:lang w:eastAsia="zh-CN"/>
        </w:rPr>
        <w:t xml:space="preserve">found or not. </w:t>
      </w:r>
      <w:r>
        <w:rPr>
          <w:sz w:val="20"/>
          <w:lang w:eastAsia="zh-CN"/>
        </w:rPr>
        <w:t xml:space="preserve">From the perspective of latency reduction, it surely will outperform the BFRQ mechanism in Rel.15. </w:t>
      </w:r>
      <w:r w:rsidR="006B42B5" w:rsidRPr="006C202C">
        <w:rPr>
          <w:sz w:val="20"/>
          <w:lang w:eastAsia="zh-CN"/>
        </w:rPr>
        <w:t>In addition, the new beam information should be sent to gNB no later than the completion of BFR procedure</w:t>
      </w:r>
      <w:r w:rsidR="00685D4C" w:rsidRPr="006C202C">
        <w:rPr>
          <w:sz w:val="20"/>
          <w:lang w:eastAsia="zh-CN"/>
        </w:rPr>
        <w:t xml:space="preserve">. </w:t>
      </w:r>
      <w:r w:rsidR="006B42B5" w:rsidRPr="006C202C">
        <w:rPr>
          <w:sz w:val="20"/>
          <w:lang w:eastAsia="zh-CN"/>
        </w:rPr>
        <w:t xml:space="preserve">Furthermore, </w:t>
      </w:r>
      <w:r w:rsidR="00685D4C" w:rsidRPr="006C202C">
        <w:rPr>
          <w:sz w:val="20"/>
          <w:lang w:eastAsia="zh-CN"/>
        </w:rPr>
        <w:t xml:space="preserve">the NBI process </w:t>
      </w:r>
      <w:r w:rsidR="006B42B5" w:rsidRPr="006C202C">
        <w:rPr>
          <w:sz w:val="20"/>
          <w:lang w:eastAsia="zh-CN"/>
        </w:rPr>
        <w:t>can be carried out by UE in parallel with other components of BFR independently.</w:t>
      </w:r>
    </w:p>
    <w:p w14:paraId="2EBBCBE3" w14:textId="7C4C6252" w:rsidR="00685D4C" w:rsidRPr="006C202C" w:rsidRDefault="00685D4C" w:rsidP="007529CF">
      <w:pPr>
        <w:spacing w:after="80"/>
        <w:rPr>
          <w:sz w:val="20"/>
          <w:lang w:eastAsia="zh-CN"/>
        </w:rPr>
      </w:pPr>
      <w:r w:rsidRPr="006C202C">
        <w:rPr>
          <w:sz w:val="20"/>
          <w:lang w:eastAsia="zh-CN"/>
        </w:rPr>
        <w:t xml:space="preserve">However, as mentioned in above agreement, one case requiring FFS is that when a UE sends BFRQ to NW, but no </w:t>
      </w:r>
      <w:r w:rsidR="00AC173D" w:rsidRPr="006C202C">
        <w:rPr>
          <w:sz w:val="20"/>
          <w:lang w:eastAsia="zh-CN"/>
        </w:rPr>
        <w:t xml:space="preserve">qualified </w:t>
      </w:r>
      <w:r w:rsidRPr="006C202C">
        <w:rPr>
          <w:sz w:val="20"/>
          <w:lang w:eastAsia="zh-CN"/>
        </w:rPr>
        <w:t xml:space="preserve">new beam is found. </w:t>
      </w:r>
      <w:r w:rsidR="006B42B5" w:rsidRPr="006C202C">
        <w:rPr>
          <w:sz w:val="20"/>
          <w:lang w:eastAsia="zh-CN"/>
        </w:rPr>
        <w:t xml:space="preserve">Consequently, </w:t>
      </w:r>
      <w:r w:rsidRPr="006C202C">
        <w:rPr>
          <w:sz w:val="20"/>
          <w:lang w:eastAsia="zh-CN"/>
        </w:rPr>
        <w:t>how to proceed the BFR procedure is still an open issue.</w:t>
      </w:r>
      <w:r w:rsidR="00695903" w:rsidRPr="006C202C">
        <w:rPr>
          <w:sz w:val="20"/>
          <w:lang w:eastAsia="zh-CN"/>
        </w:rPr>
        <w:t xml:space="preserve"> One possible solution would be </w:t>
      </w:r>
      <w:r w:rsidR="00A237B9" w:rsidRPr="006C202C">
        <w:rPr>
          <w:sz w:val="20"/>
          <w:lang w:eastAsia="zh-CN"/>
        </w:rPr>
        <w:t xml:space="preserve">to reuse the beam management of Rel.15. Particularly, </w:t>
      </w:r>
      <w:r w:rsidR="00695903" w:rsidRPr="006C202C">
        <w:rPr>
          <w:sz w:val="20"/>
          <w:lang w:eastAsia="zh-CN"/>
        </w:rPr>
        <w:t>gNB may trigger an aperiodic DL beam sweeping proced</w:t>
      </w:r>
      <w:r w:rsidR="00A237B9" w:rsidRPr="006C202C">
        <w:rPr>
          <w:sz w:val="20"/>
          <w:lang w:eastAsia="zh-CN"/>
        </w:rPr>
        <w:t>ure and t</w:t>
      </w:r>
      <w:r w:rsidR="00AC173D">
        <w:rPr>
          <w:sz w:val="20"/>
          <w:lang w:eastAsia="zh-CN"/>
        </w:rPr>
        <w:t>he UE measures the DL beams</w:t>
      </w:r>
      <w:r w:rsidR="00695903" w:rsidRPr="006C202C">
        <w:rPr>
          <w:sz w:val="20"/>
          <w:lang w:eastAsia="zh-CN"/>
        </w:rPr>
        <w:t xml:space="preserve"> and then reports to gNB </w:t>
      </w:r>
      <w:r w:rsidR="00A237B9" w:rsidRPr="006C202C">
        <w:rPr>
          <w:sz w:val="20"/>
          <w:lang w:eastAsia="zh-CN"/>
        </w:rPr>
        <w:t>N (N&lt;=4) beams with corresponding L1-RSRP</w:t>
      </w:r>
      <w:r w:rsidR="00695903" w:rsidRPr="006C202C">
        <w:rPr>
          <w:sz w:val="20"/>
          <w:lang w:eastAsia="zh-CN"/>
        </w:rPr>
        <w:t xml:space="preserve">. Since the DL channel condition of failed SCell is not </w:t>
      </w:r>
      <w:r w:rsidR="00A237B9" w:rsidRPr="006C202C">
        <w:rPr>
          <w:sz w:val="20"/>
          <w:lang w:eastAsia="zh-CN"/>
        </w:rPr>
        <w:t xml:space="preserve">so </w:t>
      </w:r>
      <w:r w:rsidR="00695903" w:rsidRPr="006C202C">
        <w:rPr>
          <w:sz w:val="20"/>
          <w:lang w:eastAsia="zh-CN"/>
        </w:rPr>
        <w:t>good</w:t>
      </w:r>
      <w:r w:rsidR="00A237B9" w:rsidRPr="006C202C">
        <w:rPr>
          <w:sz w:val="20"/>
          <w:lang w:eastAsia="zh-CN"/>
        </w:rPr>
        <w:t xml:space="preserve"> (at least the BLER of PDCCH is above certain threshold), NW may send</w:t>
      </w:r>
      <w:r w:rsidR="00695903" w:rsidRPr="006C202C">
        <w:rPr>
          <w:sz w:val="20"/>
          <w:lang w:eastAsia="zh-CN"/>
        </w:rPr>
        <w:t xml:space="preserve"> the DCI triggering DL beam sweeping in PCell. In addition, the triggered aperiodic CSI-RS resources can be lo</w:t>
      </w:r>
      <w:r w:rsidR="00A237B9" w:rsidRPr="006C202C">
        <w:rPr>
          <w:sz w:val="20"/>
          <w:lang w:eastAsia="zh-CN"/>
        </w:rPr>
        <w:t>cated in either PCell or SCell.</w:t>
      </w:r>
    </w:p>
    <w:p w14:paraId="5E1C7E55" w14:textId="5F600995" w:rsidR="00695903" w:rsidRPr="006C202C" w:rsidRDefault="00695903" w:rsidP="007529CF">
      <w:pPr>
        <w:pStyle w:val="ListParagraph"/>
        <w:numPr>
          <w:ilvl w:val="0"/>
          <w:numId w:val="8"/>
        </w:numPr>
        <w:spacing w:after="80"/>
        <w:rPr>
          <w:rFonts w:ascii="Times New Roman" w:hAnsi="Times New Roman" w:cs="Times New Roman"/>
          <w:sz w:val="20"/>
        </w:rPr>
      </w:pPr>
      <w:r w:rsidRPr="006C202C">
        <w:rPr>
          <w:rFonts w:ascii="Times New Roman" w:hAnsi="Times New Roman" w:cs="Times New Roman"/>
          <w:b/>
          <w:sz w:val="20"/>
          <w:szCs w:val="22"/>
        </w:rPr>
        <w:t>For the case when no new beam identified after a UE conveys BFRQ to NW, the NW trigger</w:t>
      </w:r>
      <w:r w:rsidR="00AC173D">
        <w:rPr>
          <w:rFonts w:ascii="Times New Roman" w:hAnsi="Times New Roman" w:cs="Times New Roman"/>
          <w:b/>
          <w:sz w:val="20"/>
          <w:szCs w:val="22"/>
        </w:rPr>
        <w:t>s</w:t>
      </w:r>
      <w:r w:rsidRPr="006C202C">
        <w:rPr>
          <w:rFonts w:ascii="Times New Roman" w:hAnsi="Times New Roman" w:cs="Times New Roman"/>
          <w:b/>
          <w:sz w:val="20"/>
          <w:szCs w:val="22"/>
        </w:rPr>
        <w:t xml:space="preserve"> an aperiodic DL beam sweeping </w:t>
      </w:r>
      <w:r w:rsidR="001D6BDC">
        <w:rPr>
          <w:rFonts w:ascii="Times New Roman" w:hAnsi="Times New Roman" w:cs="Times New Roman"/>
          <w:b/>
          <w:sz w:val="20"/>
          <w:szCs w:val="22"/>
        </w:rPr>
        <w:t>via</w:t>
      </w:r>
      <w:r w:rsidR="00AC173D">
        <w:rPr>
          <w:rFonts w:ascii="Times New Roman" w:hAnsi="Times New Roman" w:cs="Times New Roman"/>
          <w:b/>
          <w:sz w:val="20"/>
          <w:szCs w:val="22"/>
        </w:rPr>
        <w:t xml:space="preserve"> PCell </w:t>
      </w:r>
      <w:r w:rsidRPr="006C202C">
        <w:rPr>
          <w:rFonts w:ascii="Times New Roman" w:hAnsi="Times New Roman" w:cs="Times New Roman"/>
          <w:b/>
          <w:sz w:val="20"/>
          <w:szCs w:val="22"/>
        </w:rPr>
        <w:t xml:space="preserve">to find suitable new beam for BFR. </w:t>
      </w:r>
    </w:p>
    <w:p w14:paraId="13C83FE7" w14:textId="694696A1" w:rsidR="00685D4C" w:rsidRPr="006C202C" w:rsidRDefault="00695903" w:rsidP="007529CF">
      <w:pPr>
        <w:pStyle w:val="ListParagraph"/>
        <w:numPr>
          <w:ilvl w:val="0"/>
          <w:numId w:val="44"/>
        </w:numPr>
        <w:spacing w:after="80"/>
        <w:rPr>
          <w:rFonts w:ascii="Times New Roman" w:hAnsi="Times New Roman" w:cs="Times New Roman"/>
          <w:b/>
          <w:sz w:val="20"/>
          <w:szCs w:val="22"/>
        </w:rPr>
      </w:pPr>
      <w:r w:rsidRPr="006C202C">
        <w:rPr>
          <w:rFonts w:ascii="Times New Roman" w:hAnsi="Times New Roman" w:cs="Times New Roman"/>
          <w:b/>
          <w:sz w:val="20"/>
          <w:szCs w:val="22"/>
        </w:rPr>
        <w:t>FFS: the aperiodic CS</w:t>
      </w:r>
      <w:r w:rsidR="00AC173D">
        <w:rPr>
          <w:rFonts w:ascii="Times New Roman" w:hAnsi="Times New Roman" w:cs="Times New Roman"/>
          <w:b/>
          <w:sz w:val="20"/>
          <w:szCs w:val="22"/>
        </w:rPr>
        <w:t>I-RS resources can be located in</w:t>
      </w:r>
      <w:r w:rsidRPr="006C202C">
        <w:rPr>
          <w:rFonts w:ascii="Times New Roman" w:hAnsi="Times New Roman" w:cs="Times New Roman"/>
          <w:b/>
          <w:sz w:val="20"/>
          <w:szCs w:val="22"/>
        </w:rPr>
        <w:t xml:space="preserve"> PCell or </w:t>
      </w:r>
      <w:r w:rsidR="00AC173D">
        <w:rPr>
          <w:rFonts w:ascii="Times New Roman" w:hAnsi="Times New Roman" w:cs="Times New Roman"/>
          <w:b/>
          <w:sz w:val="20"/>
          <w:szCs w:val="22"/>
        </w:rPr>
        <w:t xml:space="preserve">failed </w:t>
      </w:r>
      <w:r w:rsidRPr="006C202C">
        <w:rPr>
          <w:rFonts w:ascii="Times New Roman" w:hAnsi="Times New Roman" w:cs="Times New Roman"/>
          <w:b/>
          <w:sz w:val="20"/>
          <w:szCs w:val="22"/>
        </w:rPr>
        <w:t>SCell</w:t>
      </w:r>
    </w:p>
    <w:p w14:paraId="3569BB68" w14:textId="70EF453B" w:rsidR="00455F7B" w:rsidRPr="006C202C" w:rsidRDefault="00455F7B" w:rsidP="007529CF">
      <w:pPr>
        <w:pStyle w:val="Heading2"/>
        <w:spacing w:after="80"/>
        <w:rPr>
          <w:sz w:val="22"/>
          <w:lang w:eastAsia="zh-CN"/>
        </w:rPr>
      </w:pPr>
      <w:r w:rsidRPr="006C202C">
        <w:rPr>
          <w:sz w:val="22"/>
          <w:lang w:eastAsia="zh-CN"/>
        </w:rPr>
        <w:t>Beam failure recovery request (BFRQ)</w:t>
      </w:r>
    </w:p>
    <w:p w14:paraId="263FDD79" w14:textId="136B347E" w:rsidR="00080FAC" w:rsidRPr="006C202C" w:rsidRDefault="00080FAC" w:rsidP="007529CF">
      <w:pPr>
        <w:pStyle w:val="Heading3"/>
        <w:spacing w:after="80"/>
        <w:rPr>
          <w:lang w:eastAsia="zh-CN"/>
        </w:rPr>
      </w:pPr>
      <w:r w:rsidRPr="006C202C">
        <w:rPr>
          <w:lang w:eastAsia="zh-CN"/>
        </w:rPr>
        <w:t>Failed CC index</w:t>
      </w:r>
    </w:p>
    <w:p w14:paraId="12C98FE1" w14:textId="770C047F" w:rsidR="006318C9" w:rsidRPr="006C202C" w:rsidRDefault="00F0247E" w:rsidP="007529CF">
      <w:pPr>
        <w:spacing w:after="80"/>
        <w:rPr>
          <w:sz w:val="20"/>
          <w:szCs w:val="20"/>
          <w:lang w:eastAsia="zh-CN"/>
        </w:rPr>
      </w:pPr>
      <w:r>
        <w:rPr>
          <w:sz w:val="20"/>
          <w:szCs w:val="20"/>
          <w:lang w:eastAsia="zh-CN"/>
        </w:rPr>
        <w:t>In</w:t>
      </w:r>
      <w:r w:rsidR="006318C9" w:rsidRPr="006C202C">
        <w:rPr>
          <w:sz w:val="20"/>
          <w:szCs w:val="20"/>
          <w:lang w:eastAsia="zh-CN"/>
        </w:rPr>
        <w:t xml:space="preserve"> </w:t>
      </w:r>
      <w:r>
        <w:rPr>
          <w:sz w:val="20"/>
          <w:szCs w:val="20"/>
          <w:lang w:eastAsia="zh-CN"/>
        </w:rPr>
        <w:t>R</w:t>
      </w:r>
      <w:r w:rsidR="006318C9" w:rsidRPr="006C202C">
        <w:rPr>
          <w:sz w:val="20"/>
          <w:szCs w:val="20"/>
          <w:lang w:eastAsia="zh-CN"/>
        </w:rPr>
        <w:t xml:space="preserve">AN1 </w:t>
      </w:r>
      <w:r>
        <w:rPr>
          <w:sz w:val="20"/>
          <w:szCs w:val="20"/>
          <w:lang w:eastAsia="zh-CN"/>
        </w:rPr>
        <w:t>AH#1901</w:t>
      </w:r>
      <w:r w:rsidR="006318C9" w:rsidRPr="006C202C">
        <w:rPr>
          <w:sz w:val="20"/>
          <w:szCs w:val="20"/>
          <w:lang w:eastAsia="zh-CN"/>
        </w:rPr>
        <w:t xml:space="preserve">, the following agreement was achieved. </w:t>
      </w:r>
    </w:p>
    <w:p w14:paraId="606E7756" w14:textId="77777777" w:rsidR="00455F7B" w:rsidRPr="006C202C" w:rsidRDefault="00455F7B" w:rsidP="00455F7B">
      <w:pPr>
        <w:spacing w:after="0"/>
        <w:rPr>
          <w:b/>
          <w:sz w:val="20"/>
          <w:szCs w:val="20"/>
          <w:highlight w:val="green"/>
        </w:rPr>
      </w:pPr>
      <w:r w:rsidRPr="006C202C">
        <w:rPr>
          <w:b/>
          <w:sz w:val="20"/>
          <w:szCs w:val="20"/>
          <w:highlight w:val="green"/>
        </w:rPr>
        <w:t>Agreement</w:t>
      </w:r>
    </w:p>
    <w:p w14:paraId="08E4FD08" w14:textId="77777777" w:rsidR="00455F7B" w:rsidRPr="006C202C" w:rsidRDefault="00455F7B" w:rsidP="00455F7B">
      <w:pPr>
        <w:pStyle w:val="ListParagraph"/>
        <w:ind w:left="0"/>
        <w:rPr>
          <w:rFonts w:ascii="Times New Roman" w:hAnsi="Times New Roman"/>
          <w:sz w:val="20"/>
          <w:szCs w:val="20"/>
        </w:rPr>
      </w:pPr>
      <w:r w:rsidRPr="006C202C">
        <w:rPr>
          <w:rFonts w:ascii="Times New Roman" w:hAnsi="Times New Roman"/>
          <w:sz w:val="20"/>
          <w:szCs w:val="20"/>
        </w:rPr>
        <w:t>Specification support will be provided for gNB to derive at least the failed CC index during SCell BFR procedure</w:t>
      </w:r>
    </w:p>
    <w:p w14:paraId="53CBC6C4" w14:textId="77777777" w:rsidR="00455F7B" w:rsidRPr="006C202C" w:rsidRDefault="00455F7B" w:rsidP="00455F7B">
      <w:pPr>
        <w:pStyle w:val="ListParagraph"/>
        <w:numPr>
          <w:ilvl w:val="0"/>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FFS: Whether the information is implicitly derived or explicitly conveyed by the UE</w:t>
      </w:r>
    </w:p>
    <w:p w14:paraId="4B952325" w14:textId="77777777" w:rsidR="00455F7B" w:rsidRPr="006C202C" w:rsidRDefault="00455F7B" w:rsidP="00455F7B">
      <w:pPr>
        <w:pStyle w:val="ListParagraph"/>
        <w:numPr>
          <w:ilvl w:val="0"/>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FFS: Whether new beam information should be included</w:t>
      </w:r>
    </w:p>
    <w:p w14:paraId="33722965" w14:textId="77777777" w:rsidR="00455F7B" w:rsidRPr="006C202C" w:rsidRDefault="00455F7B" w:rsidP="007529CF">
      <w:pPr>
        <w:pStyle w:val="ListParagraph"/>
        <w:numPr>
          <w:ilvl w:val="0"/>
          <w:numId w:val="39"/>
        </w:numPr>
        <w:spacing w:after="80"/>
        <w:ind w:left="714" w:hanging="357"/>
        <w:contextualSpacing/>
        <w:jc w:val="left"/>
        <w:rPr>
          <w:rFonts w:ascii="Times New Roman" w:eastAsia="宋体" w:hAnsi="Times New Roman"/>
          <w:sz w:val="20"/>
          <w:szCs w:val="20"/>
        </w:rPr>
      </w:pPr>
      <w:r w:rsidRPr="006C202C">
        <w:rPr>
          <w:rFonts w:ascii="Times New Roman" w:eastAsia="宋体" w:hAnsi="Times New Roman"/>
          <w:sz w:val="20"/>
          <w:szCs w:val="20"/>
        </w:rPr>
        <w:t>FFS: Details on triggering for transmitting BFRQ</w:t>
      </w:r>
    </w:p>
    <w:p w14:paraId="68B1AE7F" w14:textId="682DBEE1" w:rsidR="00455F7B" w:rsidRPr="006C202C" w:rsidRDefault="00790726" w:rsidP="007529CF">
      <w:pPr>
        <w:spacing w:after="80"/>
        <w:rPr>
          <w:sz w:val="20"/>
          <w:szCs w:val="20"/>
          <w:lang w:eastAsia="zh-CN"/>
        </w:rPr>
      </w:pPr>
      <w:r w:rsidRPr="006C202C">
        <w:rPr>
          <w:sz w:val="20"/>
          <w:szCs w:val="20"/>
          <w:lang w:eastAsia="zh-CN"/>
        </w:rPr>
        <w:lastRenderedPageBreak/>
        <w:t xml:space="preserve">In Rel.15, the implicit way of conveying new beam is to associate each candidate beam with preamble. If the implicit way of sending the failed CC index is also </w:t>
      </w:r>
      <w:r w:rsidR="00F0247E">
        <w:rPr>
          <w:sz w:val="20"/>
          <w:szCs w:val="20"/>
          <w:lang w:eastAsia="zh-CN"/>
        </w:rPr>
        <w:t xml:space="preserve">to associate </w:t>
      </w:r>
      <w:r w:rsidR="00225ADB" w:rsidRPr="006C202C">
        <w:rPr>
          <w:sz w:val="20"/>
          <w:szCs w:val="20"/>
          <w:lang w:eastAsia="zh-CN"/>
        </w:rPr>
        <w:t xml:space="preserve">the </w:t>
      </w:r>
      <w:r w:rsidRPr="006C202C">
        <w:rPr>
          <w:sz w:val="20"/>
          <w:szCs w:val="20"/>
          <w:lang w:eastAsia="zh-CN"/>
        </w:rPr>
        <w:t>fail</w:t>
      </w:r>
      <w:r w:rsidR="00225ADB" w:rsidRPr="006C202C">
        <w:rPr>
          <w:sz w:val="20"/>
          <w:szCs w:val="20"/>
          <w:lang w:eastAsia="zh-CN"/>
        </w:rPr>
        <w:t>ed CC index with preamble</w:t>
      </w:r>
      <w:r w:rsidR="00F0247E">
        <w:rPr>
          <w:sz w:val="20"/>
          <w:szCs w:val="20"/>
          <w:lang w:eastAsia="zh-CN"/>
        </w:rPr>
        <w:t xml:space="preserve"> again</w:t>
      </w:r>
      <w:r w:rsidR="00225ADB" w:rsidRPr="006C202C">
        <w:rPr>
          <w:sz w:val="20"/>
          <w:szCs w:val="20"/>
          <w:lang w:eastAsia="zh-CN"/>
        </w:rPr>
        <w:t xml:space="preserve">, then the resources on contention-free based </w:t>
      </w:r>
      <w:r w:rsidR="00225ADB" w:rsidRPr="006C202C">
        <w:rPr>
          <w:rFonts w:hint="eastAsia"/>
          <w:sz w:val="20"/>
          <w:szCs w:val="20"/>
          <w:lang w:eastAsia="zh-CN"/>
        </w:rPr>
        <w:t>p</w:t>
      </w:r>
      <w:r w:rsidR="00225ADB" w:rsidRPr="006C202C">
        <w:rPr>
          <w:sz w:val="20"/>
          <w:szCs w:val="20"/>
          <w:lang w:eastAsia="zh-CN"/>
        </w:rPr>
        <w:t xml:space="preserve">reambles are apparently </w:t>
      </w:r>
      <w:r w:rsidR="00F0247E">
        <w:rPr>
          <w:sz w:val="20"/>
          <w:szCs w:val="20"/>
          <w:lang w:eastAsia="zh-CN"/>
        </w:rPr>
        <w:t xml:space="preserve">overused </w:t>
      </w:r>
      <w:r w:rsidR="00225ADB" w:rsidRPr="006C202C">
        <w:rPr>
          <w:sz w:val="20"/>
          <w:szCs w:val="20"/>
          <w:lang w:eastAsia="zh-CN"/>
        </w:rPr>
        <w:t>g</w:t>
      </w:r>
      <w:r w:rsidR="006318C9" w:rsidRPr="006C202C">
        <w:rPr>
          <w:rFonts w:hint="eastAsia"/>
          <w:sz w:val="20"/>
          <w:szCs w:val="20"/>
          <w:lang w:eastAsia="zh-CN"/>
        </w:rPr>
        <w:t>i</w:t>
      </w:r>
      <w:r w:rsidR="006318C9" w:rsidRPr="006C202C">
        <w:rPr>
          <w:sz w:val="20"/>
          <w:szCs w:val="20"/>
          <w:lang w:eastAsia="zh-CN"/>
        </w:rPr>
        <w:t xml:space="preserve">ven </w:t>
      </w:r>
      <w:r w:rsidR="00225ADB" w:rsidRPr="006C202C">
        <w:rPr>
          <w:sz w:val="20"/>
          <w:szCs w:val="20"/>
          <w:lang w:eastAsia="zh-CN"/>
        </w:rPr>
        <w:t>up to 31 SCells in Rel.15</w:t>
      </w:r>
      <w:r w:rsidR="00225ADB" w:rsidRPr="006C202C">
        <w:rPr>
          <w:rFonts w:hint="eastAsia"/>
          <w:sz w:val="20"/>
          <w:szCs w:val="20"/>
          <w:lang w:eastAsia="zh-CN"/>
        </w:rPr>
        <w:t xml:space="preserve">. </w:t>
      </w:r>
      <w:r w:rsidR="00225ADB" w:rsidRPr="006C202C">
        <w:rPr>
          <w:sz w:val="20"/>
          <w:szCs w:val="20"/>
          <w:lang w:eastAsia="zh-CN"/>
        </w:rPr>
        <w:t>However, the implicit way of conveying the failed CC index could be another solution which is not clear</w:t>
      </w:r>
      <w:r w:rsidR="00F0247E">
        <w:rPr>
          <w:sz w:val="20"/>
          <w:szCs w:val="20"/>
          <w:lang w:eastAsia="zh-CN"/>
        </w:rPr>
        <w:t>ly</w:t>
      </w:r>
      <w:r w:rsidR="00225ADB" w:rsidRPr="006C202C">
        <w:rPr>
          <w:sz w:val="20"/>
          <w:szCs w:val="20"/>
          <w:lang w:eastAsia="zh-CN"/>
        </w:rPr>
        <w:t xml:space="preserve"> </w:t>
      </w:r>
      <w:r w:rsidR="00F0247E">
        <w:rPr>
          <w:sz w:val="20"/>
          <w:szCs w:val="20"/>
          <w:lang w:eastAsia="zh-CN"/>
        </w:rPr>
        <w:t xml:space="preserve">demonstrated and discussed yet in RAN1, but </w:t>
      </w:r>
      <w:r w:rsidR="00225ADB" w:rsidRPr="006C202C">
        <w:rPr>
          <w:sz w:val="20"/>
          <w:szCs w:val="20"/>
          <w:lang w:eastAsia="zh-CN"/>
        </w:rPr>
        <w:t xml:space="preserve">could be left FFS. </w:t>
      </w:r>
      <w:r w:rsidR="00F0247E">
        <w:rPr>
          <w:sz w:val="20"/>
          <w:szCs w:val="20"/>
          <w:lang w:eastAsia="zh-CN"/>
        </w:rPr>
        <w:t xml:space="preserve">Considering the possibility of BFRQ carried either by PUSCH (MAC CE) or PUCCH (SR-alike), the capacity of UL channel carrying BFRQ can easily contain the failed CC index. </w:t>
      </w:r>
      <w:r w:rsidR="00225ADB" w:rsidRPr="006C202C">
        <w:rPr>
          <w:sz w:val="20"/>
          <w:szCs w:val="20"/>
          <w:lang w:eastAsia="zh-CN"/>
        </w:rPr>
        <w:t xml:space="preserve">To make </w:t>
      </w:r>
      <w:r w:rsidR="00F0247E">
        <w:rPr>
          <w:sz w:val="20"/>
          <w:szCs w:val="20"/>
          <w:lang w:eastAsia="zh-CN"/>
        </w:rPr>
        <w:t xml:space="preserve">progress on the FFS part, we think explicit way can be a good choice and therefore we have </w:t>
      </w:r>
    </w:p>
    <w:p w14:paraId="4BBD1988" w14:textId="291F1DF0" w:rsidR="006318C9" w:rsidRPr="006C202C" w:rsidRDefault="006318C9" w:rsidP="007529CF">
      <w:pPr>
        <w:pStyle w:val="ListParagraph"/>
        <w:numPr>
          <w:ilvl w:val="0"/>
          <w:numId w:val="8"/>
        </w:numPr>
        <w:spacing w:after="80"/>
        <w:rPr>
          <w:rFonts w:ascii="Times New Roman" w:hAnsi="Times New Roman" w:cs="Times New Roman"/>
          <w:sz w:val="20"/>
        </w:rPr>
      </w:pPr>
      <w:r w:rsidRPr="006C202C">
        <w:rPr>
          <w:rFonts w:ascii="Times New Roman" w:hAnsi="Times New Roman" w:cs="Times New Roman"/>
          <w:b/>
          <w:sz w:val="20"/>
          <w:szCs w:val="22"/>
        </w:rPr>
        <w:t xml:space="preserve">For </w:t>
      </w:r>
      <w:r w:rsidR="00225ADB" w:rsidRPr="006C202C">
        <w:rPr>
          <w:rFonts w:ascii="Times New Roman" w:hAnsi="Times New Roman" w:cs="Times New Roman"/>
          <w:b/>
          <w:sz w:val="20"/>
          <w:szCs w:val="22"/>
        </w:rPr>
        <w:t xml:space="preserve">conveying the </w:t>
      </w:r>
      <w:r w:rsidRPr="006C202C">
        <w:rPr>
          <w:rFonts w:ascii="Times New Roman" w:hAnsi="Times New Roman" w:cs="Times New Roman"/>
          <w:b/>
          <w:sz w:val="20"/>
          <w:szCs w:val="22"/>
        </w:rPr>
        <w:t>failed CC index</w:t>
      </w:r>
      <w:r w:rsidR="001D6BDC">
        <w:rPr>
          <w:rFonts w:ascii="Times New Roman" w:hAnsi="Times New Roman" w:cs="Times New Roman"/>
          <w:b/>
          <w:sz w:val="20"/>
          <w:szCs w:val="22"/>
        </w:rPr>
        <w:t xml:space="preserve"> to gNB</w:t>
      </w:r>
      <w:r w:rsidRPr="006C202C">
        <w:rPr>
          <w:rFonts w:ascii="Times New Roman" w:hAnsi="Times New Roman" w:cs="Times New Roman"/>
          <w:b/>
          <w:sz w:val="20"/>
          <w:szCs w:val="22"/>
        </w:rPr>
        <w:t xml:space="preserve">, the explicit method </w:t>
      </w:r>
      <w:r w:rsidR="001D6BDC">
        <w:rPr>
          <w:rFonts w:ascii="Times New Roman" w:hAnsi="Times New Roman" w:cs="Times New Roman"/>
          <w:b/>
          <w:sz w:val="20"/>
          <w:szCs w:val="22"/>
        </w:rPr>
        <w:t>can</w:t>
      </w:r>
      <w:r w:rsidRPr="006C202C">
        <w:rPr>
          <w:rFonts w:ascii="Times New Roman" w:hAnsi="Times New Roman" w:cs="Times New Roman"/>
          <w:b/>
          <w:sz w:val="20"/>
          <w:szCs w:val="22"/>
        </w:rPr>
        <w:t xml:space="preserve"> be designed and specified in RAN1 for BFR in SCell. </w:t>
      </w:r>
    </w:p>
    <w:p w14:paraId="18B49775" w14:textId="5EEA3251" w:rsidR="00080FAC" w:rsidRPr="00080FAC" w:rsidRDefault="00080FAC" w:rsidP="007529CF">
      <w:pPr>
        <w:pStyle w:val="Heading3"/>
        <w:spacing w:after="80"/>
        <w:rPr>
          <w:lang w:eastAsia="zh-CN"/>
        </w:rPr>
      </w:pPr>
      <w:r>
        <w:rPr>
          <w:lang w:eastAsia="zh-CN"/>
        </w:rPr>
        <w:t>BFRQ channel</w:t>
      </w:r>
    </w:p>
    <w:p w14:paraId="03F1B906" w14:textId="4B64418A" w:rsidR="000B7520" w:rsidRPr="006C202C" w:rsidRDefault="0038536E" w:rsidP="007529CF">
      <w:pPr>
        <w:spacing w:after="80"/>
        <w:rPr>
          <w:sz w:val="20"/>
          <w:lang w:eastAsia="zh-CN"/>
        </w:rPr>
      </w:pPr>
      <w:r w:rsidRPr="006C202C">
        <w:rPr>
          <w:rFonts w:hint="eastAsia"/>
          <w:sz w:val="20"/>
          <w:lang w:eastAsia="zh-CN"/>
        </w:rPr>
        <w:t>For</w:t>
      </w:r>
      <w:r w:rsidRPr="006C202C">
        <w:rPr>
          <w:sz w:val="20"/>
          <w:lang w:eastAsia="zh-CN"/>
        </w:rPr>
        <w:t xml:space="preserve"> the channel which carries BFRQ, in physical layer there are some alternatives. Specifically, they are contention-free PRACH (Rel.15 mechanism), contention-based PRACH, PUCCH (SR-alike) and PUSCH (MAC CE). </w:t>
      </w:r>
    </w:p>
    <w:p w14:paraId="60333049" w14:textId="3EEFC6BD" w:rsidR="0038536E" w:rsidRPr="006C202C" w:rsidRDefault="0038536E" w:rsidP="007529CF">
      <w:pPr>
        <w:spacing w:after="80"/>
        <w:rPr>
          <w:sz w:val="20"/>
          <w:lang w:eastAsia="zh-CN"/>
        </w:rPr>
      </w:pPr>
      <w:r w:rsidRPr="006C202C">
        <w:rPr>
          <w:sz w:val="20"/>
          <w:lang w:eastAsia="zh-CN"/>
        </w:rPr>
        <w:t xml:space="preserve">For PUSCH </w:t>
      </w:r>
      <w:r w:rsidR="005807BD" w:rsidRPr="006C202C">
        <w:rPr>
          <w:sz w:val="20"/>
          <w:lang w:eastAsia="zh-CN"/>
        </w:rPr>
        <w:t>(</w:t>
      </w:r>
      <w:r w:rsidRPr="006C202C">
        <w:rPr>
          <w:sz w:val="20"/>
          <w:lang w:eastAsia="zh-CN"/>
        </w:rPr>
        <w:t>MAC CE</w:t>
      </w:r>
      <w:r w:rsidR="005807BD" w:rsidRPr="006C202C">
        <w:rPr>
          <w:sz w:val="20"/>
          <w:lang w:eastAsia="zh-CN"/>
        </w:rPr>
        <w:t>) carrying BFRQ</w:t>
      </w:r>
      <w:r w:rsidRPr="006C202C">
        <w:rPr>
          <w:sz w:val="20"/>
          <w:lang w:eastAsia="zh-CN"/>
        </w:rPr>
        <w:t xml:space="preserve">, the whole </w:t>
      </w:r>
      <w:r w:rsidR="005807BD" w:rsidRPr="006C202C">
        <w:rPr>
          <w:sz w:val="20"/>
          <w:lang w:eastAsia="zh-CN"/>
        </w:rPr>
        <w:t xml:space="preserve">procedure in time domain is illustrated in </w:t>
      </w:r>
      <w:r w:rsidR="005807BD" w:rsidRPr="006C202C">
        <w:rPr>
          <w:sz w:val="20"/>
          <w:lang w:eastAsia="zh-CN"/>
        </w:rPr>
        <w:fldChar w:fldCharType="begin"/>
      </w:r>
      <w:r w:rsidR="005807BD" w:rsidRPr="006C202C">
        <w:rPr>
          <w:sz w:val="20"/>
          <w:lang w:eastAsia="zh-CN"/>
        </w:rPr>
        <w:instrText xml:space="preserve"> REF _Ref3555645 \r \h </w:instrText>
      </w:r>
      <w:r w:rsidR="006C202C">
        <w:rPr>
          <w:sz w:val="20"/>
          <w:lang w:eastAsia="zh-CN"/>
        </w:rPr>
        <w:instrText xml:space="preserve"> \* MERGEFORMAT </w:instrText>
      </w:r>
      <w:r w:rsidR="005807BD" w:rsidRPr="006C202C">
        <w:rPr>
          <w:sz w:val="20"/>
          <w:lang w:eastAsia="zh-CN"/>
        </w:rPr>
      </w:r>
      <w:r w:rsidR="005807BD" w:rsidRPr="006C202C">
        <w:rPr>
          <w:sz w:val="20"/>
          <w:lang w:eastAsia="zh-CN"/>
        </w:rPr>
        <w:fldChar w:fldCharType="separate"/>
      </w:r>
      <w:r w:rsidR="00EA7BF3">
        <w:rPr>
          <w:sz w:val="20"/>
          <w:lang w:eastAsia="zh-CN"/>
        </w:rPr>
        <w:t>Figure 2</w:t>
      </w:r>
      <w:r w:rsidR="005807BD" w:rsidRPr="006C202C">
        <w:rPr>
          <w:sz w:val="20"/>
          <w:lang w:eastAsia="zh-CN"/>
        </w:rPr>
        <w:fldChar w:fldCharType="end"/>
      </w:r>
      <w:r w:rsidR="005807BD" w:rsidRPr="006C202C">
        <w:rPr>
          <w:sz w:val="20"/>
          <w:lang w:eastAsia="zh-CN"/>
        </w:rPr>
        <w:t>.</w:t>
      </w:r>
      <w:r w:rsidRPr="006C202C">
        <w:rPr>
          <w:sz w:val="20"/>
          <w:lang w:eastAsia="zh-CN"/>
        </w:rPr>
        <w:t xml:space="preserve"> </w:t>
      </w:r>
      <w:r w:rsidR="00C46AA8" w:rsidRPr="006C202C">
        <w:rPr>
          <w:sz w:val="20"/>
          <w:lang w:eastAsia="zh-CN"/>
        </w:rPr>
        <w:t>For instance, if a UE has declared an event of beam failure, the UE applies PUSCH (MAC CE) to carry BFRQ to NW side.</w:t>
      </w:r>
      <w:r w:rsidRPr="006C202C">
        <w:rPr>
          <w:sz w:val="20"/>
          <w:lang w:eastAsia="zh-CN"/>
        </w:rPr>
        <w:t xml:space="preserve"> </w:t>
      </w:r>
      <w:r w:rsidR="00C46AA8" w:rsidRPr="006C202C">
        <w:rPr>
          <w:sz w:val="20"/>
          <w:lang w:eastAsia="zh-CN"/>
        </w:rPr>
        <w:t xml:space="preserve">The signaling </w:t>
      </w:r>
      <w:r w:rsidRPr="006C202C">
        <w:rPr>
          <w:sz w:val="20"/>
          <w:lang w:eastAsia="zh-CN"/>
        </w:rPr>
        <w:t xml:space="preserve">would be </w:t>
      </w:r>
      <w:r w:rsidR="00C46AA8" w:rsidRPr="006C202C">
        <w:rPr>
          <w:sz w:val="20"/>
          <w:lang w:eastAsia="zh-CN"/>
        </w:rPr>
        <w:t xml:space="preserve">like </w:t>
      </w:r>
      <w:r w:rsidRPr="006C202C">
        <w:rPr>
          <w:sz w:val="20"/>
          <w:lang w:eastAsia="zh-CN"/>
        </w:rPr>
        <w:t>PUCCH (SR</w:t>
      </w:r>
      <w:r w:rsidR="00C46AA8" w:rsidRPr="006C202C">
        <w:rPr>
          <w:sz w:val="20"/>
          <w:lang w:eastAsia="zh-CN"/>
        </w:rPr>
        <w:t xml:space="preserve"> for PUSCH carrying BSR</w:t>
      </w:r>
      <w:r w:rsidRPr="006C202C">
        <w:rPr>
          <w:sz w:val="20"/>
          <w:lang w:eastAsia="zh-CN"/>
        </w:rPr>
        <w:t>)-&gt;PDCCH (UL grant</w:t>
      </w:r>
      <w:r w:rsidR="00C46AA8" w:rsidRPr="006C202C">
        <w:rPr>
          <w:sz w:val="20"/>
          <w:lang w:eastAsia="zh-CN"/>
        </w:rPr>
        <w:t xml:space="preserve"> for PUSCH carrying BSR</w:t>
      </w:r>
      <w:r w:rsidRPr="006C202C">
        <w:rPr>
          <w:sz w:val="20"/>
          <w:lang w:eastAsia="zh-CN"/>
        </w:rPr>
        <w:t>) -&gt; PUSCH (BSR) -&gt; PDCCH (UL grant</w:t>
      </w:r>
      <w:r w:rsidR="00C46AA8" w:rsidRPr="006C202C">
        <w:rPr>
          <w:sz w:val="20"/>
          <w:lang w:eastAsia="zh-CN"/>
        </w:rPr>
        <w:t xml:space="preserve"> for PUSCH carrying BFRQ) -&gt; PUSCH (</w:t>
      </w:r>
      <w:r w:rsidRPr="006C202C">
        <w:rPr>
          <w:sz w:val="20"/>
          <w:lang w:eastAsia="zh-CN"/>
        </w:rPr>
        <w:t>BFRQ). It seems like the latency of transmitting BFRQ might be unacceptably large. The spirit of B</w:t>
      </w:r>
      <w:r w:rsidR="008619CF">
        <w:rPr>
          <w:sz w:val="20"/>
          <w:lang w:eastAsia="zh-CN"/>
        </w:rPr>
        <w:t>FR is to recovery the link with as less time</w:t>
      </w:r>
      <w:r w:rsidRPr="006C202C">
        <w:rPr>
          <w:sz w:val="20"/>
          <w:lang w:eastAsia="zh-CN"/>
        </w:rPr>
        <w:t xml:space="preserve"> as </w:t>
      </w:r>
      <w:r w:rsidR="008619CF">
        <w:rPr>
          <w:sz w:val="20"/>
          <w:lang w:eastAsia="zh-CN"/>
        </w:rPr>
        <w:t>a UE can</w:t>
      </w:r>
      <w:r w:rsidRPr="006C202C">
        <w:rPr>
          <w:sz w:val="20"/>
          <w:lang w:eastAsia="zh-CN"/>
        </w:rPr>
        <w:t xml:space="preserve">. </w:t>
      </w:r>
    </w:p>
    <w:p w14:paraId="6CBDB285" w14:textId="41BE133C" w:rsidR="005807BD" w:rsidRDefault="00C46AA8" w:rsidP="007529CF">
      <w:pPr>
        <w:spacing w:after="80"/>
        <w:jc w:val="center"/>
      </w:pPr>
      <w:r>
        <w:object w:dxaOrig="12781" w:dyaOrig="7681" w14:anchorId="4ED16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92.4pt" o:ole="">
            <v:imagedata r:id="rId12" o:title=""/>
          </v:shape>
          <o:OLEObject Type="Embed" ProgID="Visio.Drawing.15" ShapeID="_x0000_i1025" DrawAspect="Content" ObjectID="_1615356661" r:id="rId13"/>
        </w:object>
      </w:r>
    </w:p>
    <w:p w14:paraId="4E57AB5C" w14:textId="00246B56" w:rsidR="005807BD" w:rsidRDefault="005807BD" w:rsidP="007529CF">
      <w:pPr>
        <w:pStyle w:val="Caption"/>
        <w:numPr>
          <w:ilvl w:val="0"/>
          <w:numId w:val="6"/>
        </w:numPr>
        <w:spacing w:after="80"/>
      </w:pPr>
      <w:r>
        <w:t xml:space="preserve"> </w:t>
      </w:r>
      <w:bookmarkStart w:id="7" w:name="_Ref3555645"/>
      <w:r>
        <w:t>Timeline of using PUSCH to carry BFRQ</w:t>
      </w:r>
      <w:bookmarkEnd w:id="7"/>
      <w:r>
        <w:t xml:space="preserve"> </w:t>
      </w:r>
    </w:p>
    <w:p w14:paraId="654E933A" w14:textId="246AC13F" w:rsidR="00E33A63" w:rsidRPr="006C202C" w:rsidRDefault="0038536E" w:rsidP="007529CF">
      <w:pPr>
        <w:spacing w:after="80"/>
        <w:rPr>
          <w:sz w:val="20"/>
          <w:lang w:eastAsia="zh-CN"/>
        </w:rPr>
      </w:pPr>
      <w:r w:rsidRPr="006C202C">
        <w:rPr>
          <w:sz w:val="20"/>
          <w:lang w:eastAsia="zh-CN"/>
        </w:rPr>
        <w:t xml:space="preserve">For </w:t>
      </w:r>
      <w:r w:rsidR="00E33A63" w:rsidRPr="006C202C">
        <w:rPr>
          <w:sz w:val="20"/>
          <w:lang w:eastAsia="zh-CN"/>
        </w:rPr>
        <w:t xml:space="preserve">content-free PRACH, it’s apparently very limited resources. Even though it is applied in Rel.15 for PCell and RAN1 has a chance to decouple PRACH from new beam reporting, we don’t recommend to reuse </w:t>
      </w:r>
      <w:r w:rsidR="003D2BF9" w:rsidRPr="006C202C">
        <w:rPr>
          <w:sz w:val="20"/>
          <w:lang w:eastAsia="zh-CN"/>
        </w:rPr>
        <w:t xml:space="preserve">the </w:t>
      </w:r>
      <w:r w:rsidR="00E33A63" w:rsidRPr="006C202C">
        <w:rPr>
          <w:sz w:val="20"/>
          <w:lang w:eastAsia="zh-CN"/>
        </w:rPr>
        <w:t xml:space="preserve">content-free PRACH for conveying BFRQ for SCell in Rel.16. </w:t>
      </w:r>
      <w:r w:rsidR="003D2BF9" w:rsidRPr="006C202C">
        <w:rPr>
          <w:sz w:val="20"/>
          <w:lang w:eastAsia="zh-CN"/>
        </w:rPr>
        <w:t>The reason lies in fact that the PRACH is designed and specified for initial access, if we reuse it for PCell BFRQ, SC</w:t>
      </w:r>
      <w:r w:rsidR="008619CF">
        <w:rPr>
          <w:sz w:val="20"/>
          <w:lang w:eastAsia="zh-CN"/>
        </w:rPr>
        <w:t>ell BFRQ, and so on, it doesn’t</w:t>
      </w:r>
      <w:r w:rsidR="003D2BF9" w:rsidRPr="006C202C">
        <w:rPr>
          <w:sz w:val="20"/>
          <w:lang w:eastAsia="zh-CN"/>
        </w:rPr>
        <w:t xml:space="preserve"> </w:t>
      </w:r>
      <w:r w:rsidR="008619CF">
        <w:rPr>
          <w:sz w:val="20"/>
          <w:lang w:eastAsia="zh-CN"/>
        </w:rPr>
        <w:t xml:space="preserve">sound </w:t>
      </w:r>
      <w:r w:rsidR="003D2BF9" w:rsidRPr="006C202C">
        <w:rPr>
          <w:sz w:val="20"/>
          <w:lang w:eastAsia="zh-CN"/>
        </w:rPr>
        <w:t xml:space="preserve">like forward-compatibility. For contention-based PRACH for BFRQ, there might be collision between initial access and BFR which is not desirable at all. </w:t>
      </w:r>
    </w:p>
    <w:p w14:paraId="23BB2A9F" w14:textId="7EED1E62" w:rsidR="0038536E" w:rsidRPr="006C202C" w:rsidRDefault="003D2BF9" w:rsidP="007529CF">
      <w:pPr>
        <w:spacing w:after="80"/>
        <w:rPr>
          <w:sz w:val="20"/>
          <w:lang w:eastAsia="zh-CN"/>
        </w:rPr>
      </w:pPr>
      <w:r w:rsidRPr="006C202C">
        <w:rPr>
          <w:sz w:val="20"/>
          <w:lang w:eastAsia="zh-CN"/>
        </w:rPr>
        <w:t>For</w:t>
      </w:r>
      <w:r w:rsidR="0038536E" w:rsidRPr="006C202C">
        <w:rPr>
          <w:sz w:val="20"/>
          <w:lang w:eastAsia="zh-CN"/>
        </w:rPr>
        <w:t xml:space="preserve"> PUCCH </w:t>
      </w:r>
      <w:r w:rsidRPr="006C202C">
        <w:rPr>
          <w:sz w:val="20"/>
          <w:lang w:eastAsia="zh-CN"/>
        </w:rPr>
        <w:t>(SR-alike</w:t>
      </w:r>
      <w:r w:rsidR="000B301F" w:rsidRPr="006C202C">
        <w:rPr>
          <w:sz w:val="20"/>
          <w:lang w:eastAsia="zh-CN"/>
        </w:rPr>
        <w:t>) to carry BFRQ</w:t>
      </w:r>
      <w:r w:rsidR="00127FA5" w:rsidRPr="006C202C">
        <w:rPr>
          <w:sz w:val="20"/>
          <w:lang w:eastAsia="zh-CN"/>
        </w:rPr>
        <w:t>,</w:t>
      </w:r>
      <w:r w:rsidR="000B301F" w:rsidRPr="006C202C">
        <w:rPr>
          <w:sz w:val="20"/>
          <w:lang w:eastAsia="zh-CN"/>
        </w:rPr>
        <w:t xml:space="preserve"> </w:t>
      </w:r>
      <w:r w:rsidR="00127FA5" w:rsidRPr="006C202C">
        <w:rPr>
          <w:sz w:val="20"/>
          <w:lang w:eastAsia="zh-CN"/>
        </w:rPr>
        <w:t>we think it’s the most proper channel when considering the balance among latency, resource limitation and simplicity. Therefore, given above analysis, we have following proposal as</w:t>
      </w:r>
      <w:r w:rsidR="000B301F" w:rsidRPr="006C202C">
        <w:rPr>
          <w:sz w:val="20"/>
          <w:lang w:eastAsia="zh-CN"/>
        </w:rPr>
        <w:t xml:space="preserve"> </w:t>
      </w:r>
    </w:p>
    <w:p w14:paraId="1EF8EF9A" w14:textId="2542839F" w:rsidR="000B301F" w:rsidRPr="006C202C" w:rsidRDefault="008619CF" w:rsidP="007529CF">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A UE applies the P</w:t>
      </w:r>
      <w:r w:rsidR="000B301F" w:rsidRPr="006C202C">
        <w:rPr>
          <w:rFonts w:ascii="Times New Roman" w:hAnsi="Times New Roman" w:cs="Times New Roman"/>
          <w:b/>
          <w:sz w:val="20"/>
          <w:szCs w:val="22"/>
        </w:rPr>
        <w:t xml:space="preserve">UCCH </w:t>
      </w:r>
      <w:r>
        <w:rPr>
          <w:rFonts w:ascii="Times New Roman" w:hAnsi="Times New Roman" w:cs="Times New Roman"/>
          <w:b/>
          <w:sz w:val="20"/>
          <w:szCs w:val="22"/>
        </w:rPr>
        <w:t xml:space="preserve">in PCell </w:t>
      </w:r>
      <w:r w:rsidR="00EA34E5">
        <w:rPr>
          <w:rFonts w:ascii="Times New Roman" w:hAnsi="Times New Roman" w:cs="Times New Roman"/>
          <w:b/>
          <w:sz w:val="20"/>
          <w:szCs w:val="22"/>
        </w:rPr>
        <w:t xml:space="preserve">or SCell with UL </w:t>
      </w:r>
      <w:r>
        <w:rPr>
          <w:rFonts w:ascii="Times New Roman" w:hAnsi="Times New Roman" w:cs="Times New Roman"/>
          <w:b/>
          <w:sz w:val="20"/>
          <w:szCs w:val="22"/>
        </w:rPr>
        <w:t xml:space="preserve">to </w:t>
      </w:r>
      <w:r w:rsidR="004456F9" w:rsidRPr="006C202C">
        <w:rPr>
          <w:rFonts w:ascii="Times New Roman" w:hAnsi="Times New Roman" w:cs="Times New Roman"/>
          <w:b/>
          <w:sz w:val="20"/>
          <w:szCs w:val="22"/>
        </w:rPr>
        <w:t xml:space="preserve">convey </w:t>
      </w:r>
      <w:r w:rsidR="000B301F" w:rsidRPr="006C202C">
        <w:rPr>
          <w:rFonts w:ascii="Times New Roman" w:hAnsi="Times New Roman" w:cs="Times New Roman"/>
          <w:b/>
          <w:sz w:val="20"/>
          <w:szCs w:val="22"/>
        </w:rPr>
        <w:t>the BFRQ to gNB</w:t>
      </w:r>
      <w:r w:rsidR="00127FA5" w:rsidRPr="006C202C">
        <w:rPr>
          <w:rFonts w:ascii="Times New Roman" w:hAnsi="Times New Roman" w:cs="Times New Roman"/>
          <w:b/>
          <w:sz w:val="20"/>
          <w:szCs w:val="22"/>
        </w:rPr>
        <w:t xml:space="preserve"> for SCell BFR</w:t>
      </w:r>
      <w:r w:rsidR="000B301F" w:rsidRPr="006C202C">
        <w:rPr>
          <w:rFonts w:ascii="Times New Roman" w:hAnsi="Times New Roman" w:cs="Times New Roman"/>
          <w:b/>
          <w:sz w:val="20"/>
          <w:szCs w:val="22"/>
        </w:rPr>
        <w:t xml:space="preserve">. </w:t>
      </w:r>
    </w:p>
    <w:p w14:paraId="29B1F2D4" w14:textId="52AAE622" w:rsidR="000720F0" w:rsidRPr="006C202C" w:rsidRDefault="000720F0" w:rsidP="007529CF">
      <w:pPr>
        <w:pStyle w:val="Heading2"/>
        <w:spacing w:after="80"/>
        <w:rPr>
          <w:sz w:val="22"/>
          <w:lang w:eastAsia="zh-CN"/>
        </w:rPr>
      </w:pPr>
      <w:r w:rsidRPr="006C202C">
        <w:rPr>
          <w:sz w:val="22"/>
          <w:lang w:eastAsia="zh-CN"/>
        </w:rPr>
        <w:t>Beam failure recovery response (BFRR)</w:t>
      </w:r>
    </w:p>
    <w:p w14:paraId="014B8C56" w14:textId="3C46DE64" w:rsidR="000B301F" w:rsidRPr="006C202C" w:rsidRDefault="000B301F" w:rsidP="007529CF">
      <w:pPr>
        <w:spacing w:after="80"/>
        <w:rPr>
          <w:sz w:val="20"/>
          <w:szCs w:val="20"/>
          <w:lang w:eastAsia="zh-CN"/>
        </w:rPr>
      </w:pPr>
      <w:r w:rsidRPr="006C202C">
        <w:rPr>
          <w:sz w:val="20"/>
          <w:szCs w:val="20"/>
          <w:lang w:eastAsia="zh-CN"/>
        </w:rPr>
        <w:t xml:space="preserve">For BFRR, </w:t>
      </w:r>
      <w:r w:rsidR="00127FA5" w:rsidRPr="006C202C">
        <w:rPr>
          <w:sz w:val="20"/>
          <w:szCs w:val="20"/>
          <w:lang w:eastAsia="zh-CN"/>
        </w:rPr>
        <w:t>the last step in</w:t>
      </w:r>
      <w:r w:rsidRPr="006C202C">
        <w:rPr>
          <w:sz w:val="20"/>
          <w:szCs w:val="20"/>
          <w:lang w:eastAsia="zh-CN"/>
        </w:rPr>
        <w:t xml:space="preserve"> </w:t>
      </w:r>
      <w:r w:rsidR="00127FA5" w:rsidRPr="006C202C">
        <w:rPr>
          <w:sz w:val="20"/>
          <w:szCs w:val="20"/>
          <w:lang w:eastAsia="zh-CN"/>
        </w:rPr>
        <w:t xml:space="preserve">SCell </w:t>
      </w:r>
      <w:r w:rsidRPr="006C202C">
        <w:rPr>
          <w:sz w:val="20"/>
          <w:szCs w:val="20"/>
          <w:lang w:eastAsia="zh-CN"/>
        </w:rPr>
        <w:t>BFR procedure</w:t>
      </w:r>
      <w:r w:rsidR="00127FA5" w:rsidRPr="006C202C">
        <w:rPr>
          <w:sz w:val="20"/>
          <w:szCs w:val="20"/>
          <w:lang w:eastAsia="zh-CN"/>
        </w:rPr>
        <w:t>, it was not touched in previous meeting</w:t>
      </w:r>
      <w:r w:rsidRPr="006C202C">
        <w:rPr>
          <w:sz w:val="20"/>
          <w:szCs w:val="20"/>
          <w:lang w:eastAsia="zh-CN"/>
        </w:rPr>
        <w:t xml:space="preserve">. </w:t>
      </w:r>
      <w:r w:rsidR="00127FA5" w:rsidRPr="006C202C">
        <w:rPr>
          <w:sz w:val="20"/>
          <w:szCs w:val="20"/>
          <w:lang w:eastAsia="zh-CN"/>
        </w:rPr>
        <w:t>B</w:t>
      </w:r>
      <w:r w:rsidRPr="006C202C">
        <w:rPr>
          <w:sz w:val="20"/>
          <w:szCs w:val="20"/>
          <w:lang w:eastAsia="zh-CN"/>
        </w:rPr>
        <w:t xml:space="preserve">ut </w:t>
      </w:r>
      <w:r w:rsidR="00127FA5" w:rsidRPr="006C202C">
        <w:rPr>
          <w:sz w:val="20"/>
          <w:szCs w:val="20"/>
          <w:lang w:eastAsia="zh-CN"/>
        </w:rPr>
        <w:t>thanks to FL, the following alternative</w:t>
      </w:r>
      <w:r w:rsidRPr="006C202C">
        <w:rPr>
          <w:sz w:val="20"/>
          <w:szCs w:val="20"/>
          <w:lang w:eastAsia="zh-CN"/>
        </w:rPr>
        <w:t xml:space="preserve">s were listed as below. </w:t>
      </w:r>
    </w:p>
    <w:p w14:paraId="1A4FA0D4" w14:textId="77777777" w:rsidR="000B301F" w:rsidRPr="006C202C" w:rsidRDefault="000B301F" w:rsidP="000B301F">
      <w:pPr>
        <w:pStyle w:val="ListParagraph"/>
        <w:numPr>
          <w:ilvl w:val="0"/>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 xml:space="preserve">For SCell with DL only, BFR response to the first message of BFRQ is carried by </w:t>
      </w:r>
    </w:p>
    <w:p w14:paraId="7BD9AB12"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1: CORESET-BFR in PCell</w:t>
      </w:r>
    </w:p>
    <w:p w14:paraId="497AE2D6"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 xml:space="preserve">Alt 2: CORESET-BFR in the failed SCell </w:t>
      </w:r>
    </w:p>
    <w:p w14:paraId="3071F6DC"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3: A normal CORESET with a dedicated RNTI for BFR in PCell</w:t>
      </w:r>
    </w:p>
    <w:p w14:paraId="7ACB2197"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4: A normal CORESET with a dedicated RNTI for BFR in the failed SCell</w:t>
      </w:r>
    </w:p>
    <w:p w14:paraId="408419FD"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5: A normal CORESET with C-RNTI in PCell</w:t>
      </w:r>
    </w:p>
    <w:p w14:paraId="5877496A" w14:textId="77777777" w:rsidR="000B301F" w:rsidRPr="006C202C" w:rsidRDefault="000B301F" w:rsidP="007529CF">
      <w:pPr>
        <w:pStyle w:val="ListParagraph"/>
        <w:numPr>
          <w:ilvl w:val="1"/>
          <w:numId w:val="39"/>
        </w:numPr>
        <w:spacing w:after="80"/>
        <w:ind w:left="1434" w:hanging="357"/>
        <w:contextualSpacing/>
        <w:jc w:val="left"/>
        <w:rPr>
          <w:rFonts w:ascii="Times New Roman" w:eastAsia="宋体" w:hAnsi="Times New Roman"/>
          <w:b/>
          <w:sz w:val="20"/>
          <w:szCs w:val="20"/>
        </w:rPr>
      </w:pPr>
      <w:r w:rsidRPr="006C202C">
        <w:rPr>
          <w:rFonts w:ascii="Times New Roman" w:eastAsia="宋体" w:hAnsi="Times New Roman"/>
          <w:b/>
          <w:sz w:val="20"/>
          <w:szCs w:val="20"/>
        </w:rPr>
        <w:t>Alt 6: A normal CORESET with C-RNTI in the failed SCell</w:t>
      </w:r>
    </w:p>
    <w:p w14:paraId="4626C9EF" w14:textId="527400A5" w:rsidR="000B301F" w:rsidRPr="006C202C" w:rsidRDefault="000B301F" w:rsidP="007529CF">
      <w:pPr>
        <w:spacing w:after="80"/>
        <w:rPr>
          <w:sz w:val="20"/>
          <w:szCs w:val="20"/>
          <w:lang w:eastAsia="zh-CN"/>
        </w:rPr>
      </w:pPr>
      <w:r w:rsidRPr="006C202C">
        <w:rPr>
          <w:sz w:val="20"/>
          <w:szCs w:val="20"/>
          <w:lang w:eastAsia="zh-CN"/>
        </w:rPr>
        <w:lastRenderedPageBreak/>
        <w:t xml:space="preserve">In our understanding, </w:t>
      </w:r>
      <w:r w:rsidR="00127FA5" w:rsidRPr="006C202C">
        <w:rPr>
          <w:sz w:val="20"/>
          <w:szCs w:val="20"/>
          <w:lang w:eastAsia="zh-CN"/>
        </w:rPr>
        <w:t>if beam failure happens in SCell, then finally it should be recovered in SCell as well. In this case, a UE is able to confirm that th</w:t>
      </w:r>
      <w:r w:rsidR="00285F84" w:rsidRPr="006C202C">
        <w:rPr>
          <w:sz w:val="20"/>
          <w:szCs w:val="20"/>
          <w:lang w:eastAsia="zh-CN"/>
        </w:rPr>
        <w:t>e SCell has already been back to</w:t>
      </w:r>
      <w:r w:rsidR="00127FA5" w:rsidRPr="006C202C">
        <w:rPr>
          <w:sz w:val="20"/>
          <w:szCs w:val="20"/>
          <w:lang w:eastAsia="zh-CN"/>
        </w:rPr>
        <w:t xml:space="preserve"> a good condition. Let’s take a look at alternatives. </w:t>
      </w:r>
      <w:r w:rsidR="00285F84" w:rsidRPr="006C202C">
        <w:rPr>
          <w:sz w:val="20"/>
          <w:szCs w:val="20"/>
          <w:lang w:eastAsia="zh-CN"/>
        </w:rPr>
        <w:t xml:space="preserve">Specifically, </w:t>
      </w:r>
      <w:r w:rsidRPr="006C202C">
        <w:rPr>
          <w:sz w:val="20"/>
          <w:szCs w:val="20"/>
          <w:lang w:eastAsia="zh-CN"/>
        </w:rPr>
        <w:t xml:space="preserve">Alt.2 and Alt.4 have something in common that a UE needs to find the BFRR on SCell </w:t>
      </w:r>
      <w:r w:rsidR="00285F84" w:rsidRPr="006C202C">
        <w:rPr>
          <w:sz w:val="20"/>
          <w:szCs w:val="20"/>
          <w:lang w:eastAsia="zh-CN"/>
        </w:rPr>
        <w:t xml:space="preserve">CORESET </w:t>
      </w:r>
      <w:r w:rsidRPr="006C202C">
        <w:rPr>
          <w:sz w:val="20"/>
          <w:szCs w:val="20"/>
          <w:lang w:eastAsia="zh-CN"/>
        </w:rPr>
        <w:t xml:space="preserve">to verify </w:t>
      </w:r>
      <w:r w:rsidR="00285F84" w:rsidRPr="006C202C">
        <w:rPr>
          <w:sz w:val="20"/>
          <w:szCs w:val="20"/>
          <w:lang w:eastAsia="zh-CN"/>
        </w:rPr>
        <w:t>the failed</w:t>
      </w:r>
      <w:r w:rsidRPr="006C202C">
        <w:rPr>
          <w:sz w:val="20"/>
          <w:szCs w:val="20"/>
          <w:lang w:eastAsia="zh-CN"/>
        </w:rPr>
        <w:t xml:space="preserve"> SCell. </w:t>
      </w:r>
      <w:r w:rsidR="00285F84" w:rsidRPr="006C202C">
        <w:rPr>
          <w:sz w:val="20"/>
          <w:szCs w:val="20"/>
          <w:lang w:eastAsia="zh-CN"/>
        </w:rPr>
        <w:t>The difference between Alt.2 and Alt.4 is whether a dedicated CORESET is pre-configured or not. Given the current situation, we could leave it to FFS. Our preference can be as below</w:t>
      </w:r>
    </w:p>
    <w:p w14:paraId="673E8A39" w14:textId="71D50480" w:rsidR="00285F84" w:rsidRPr="006C202C" w:rsidRDefault="00EA34E5" w:rsidP="007529CF">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A UE expects to receive BFR response</w:t>
      </w:r>
      <w:r w:rsidR="00285F84" w:rsidRPr="006C202C">
        <w:rPr>
          <w:rFonts w:ascii="Times New Roman" w:hAnsi="Times New Roman" w:cs="Times New Roman"/>
          <w:b/>
          <w:sz w:val="20"/>
          <w:szCs w:val="22"/>
        </w:rPr>
        <w:t xml:space="preserve"> for SCell </w:t>
      </w:r>
      <w:r>
        <w:rPr>
          <w:rFonts w:ascii="Times New Roman" w:hAnsi="Times New Roman" w:cs="Times New Roman"/>
          <w:b/>
          <w:sz w:val="20"/>
          <w:szCs w:val="22"/>
        </w:rPr>
        <w:t>BFR</w:t>
      </w:r>
      <w:r w:rsidR="00285F84" w:rsidRPr="006C202C">
        <w:rPr>
          <w:rFonts w:ascii="Times New Roman" w:hAnsi="Times New Roman" w:cs="Times New Roman"/>
          <w:b/>
          <w:sz w:val="20"/>
          <w:szCs w:val="22"/>
        </w:rPr>
        <w:t xml:space="preserve"> on a </w:t>
      </w:r>
      <w:r w:rsidR="008619CF">
        <w:rPr>
          <w:rFonts w:ascii="Times New Roman" w:hAnsi="Times New Roman" w:cs="Times New Roman"/>
          <w:b/>
          <w:sz w:val="20"/>
          <w:szCs w:val="22"/>
        </w:rPr>
        <w:t>CORESET</w:t>
      </w:r>
      <w:r>
        <w:rPr>
          <w:rFonts w:ascii="Times New Roman" w:hAnsi="Times New Roman" w:cs="Times New Roman"/>
          <w:b/>
          <w:sz w:val="20"/>
          <w:szCs w:val="22"/>
        </w:rPr>
        <w:t xml:space="preserve"> configured </w:t>
      </w:r>
      <w:r w:rsidR="001D6BDC">
        <w:rPr>
          <w:rFonts w:ascii="Times New Roman" w:hAnsi="Times New Roman" w:cs="Times New Roman"/>
          <w:b/>
          <w:sz w:val="20"/>
          <w:szCs w:val="22"/>
        </w:rPr>
        <w:t>on</w:t>
      </w:r>
      <w:r>
        <w:rPr>
          <w:rFonts w:ascii="Times New Roman" w:hAnsi="Times New Roman" w:cs="Times New Roman"/>
          <w:b/>
          <w:sz w:val="20"/>
          <w:szCs w:val="22"/>
        </w:rPr>
        <w:t xml:space="preserve"> failed SCell</w:t>
      </w:r>
      <w:r w:rsidR="00285F84" w:rsidRPr="006C202C">
        <w:rPr>
          <w:rFonts w:ascii="Times New Roman" w:hAnsi="Times New Roman" w:cs="Times New Roman"/>
          <w:b/>
          <w:sz w:val="20"/>
          <w:szCs w:val="22"/>
        </w:rPr>
        <w:t xml:space="preserve">. </w:t>
      </w:r>
    </w:p>
    <w:p w14:paraId="3AF2A7A7" w14:textId="141AA241" w:rsidR="00285F84" w:rsidRPr="006C202C" w:rsidRDefault="00285F84" w:rsidP="007529CF">
      <w:pPr>
        <w:pStyle w:val="ListParagraph"/>
        <w:numPr>
          <w:ilvl w:val="0"/>
          <w:numId w:val="44"/>
        </w:numPr>
        <w:spacing w:after="80"/>
        <w:rPr>
          <w:rFonts w:ascii="Times New Roman" w:hAnsi="Times New Roman" w:cs="Times New Roman"/>
          <w:b/>
          <w:sz w:val="20"/>
          <w:szCs w:val="22"/>
        </w:rPr>
      </w:pPr>
      <w:r w:rsidRPr="006C202C">
        <w:rPr>
          <w:rFonts w:ascii="Times New Roman" w:hAnsi="Times New Roman" w:cs="Times New Roman"/>
          <w:b/>
          <w:sz w:val="20"/>
          <w:szCs w:val="22"/>
        </w:rPr>
        <w:t>FFS: whether the COR</w:t>
      </w:r>
      <w:r w:rsidR="001D6BDC">
        <w:rPr>
          <w:rFonts w:ascii="Times New Roman" w:hAnsi="Times New Roman" w:cs="Times New Roman"/>
          <w:b/>
          <w:sz w:val="20"/>
          <w:szCs w:val="22"/>
        </w:rPr>
        <w:t>E</w:t>
      </w:r>
      <w:r w:rsidRPr="006C202C">
        <w:rPr>
          <w:rFonts w:ascii="Times New Roman" w:hAnsi="Times New Roman" w:cs="Times New Roman"/>
          <w:b/>
          <w:sz w:val="20"/>
          <w:szCs w:val="22"/>
        </w:rPr>
        <w:t>SET is dedicated configured or not</w:t>
      </w:r>
    </w:p>
    <w:p w14:paraId="1BF72EEA" w14:textId="77777777" w:rsidR="004456F9" w:rsidRPr="006C202C" w:rsidRDefault="004456F9" w:rsidP="007529CF">
      <w:pPr>
        <w:pStyle w:val="Heading2"/>
        <w:spacing w:after="80"/>
        <w:rPr>
          <w:sz w:val="22"/>
          <w:lang w:eastAsia="zh-CN"/>
        </w:rPr>
      </w:pPr>
      <w:r w:rsidRPr="006C202C">
        <w:rPr>
          <w:sz w:val="22"/>
          <w:lang w:eastAsia="zh-CN"/>
        </w:rPr>
        <w:t>BFRQ 2-step or 4-step procedure</w:t>
      </w:r>
    </w:p>
    <w:p w14:paraId="3DA91E2B" w14:textId="411E5A60" w:rsidR="004456F9" w:rsidRPr="006C202C" w:rsidRDefault="004456F9" w:rsidP="007529CF">
      <w:pPr>
        <w:spacing w:after="80"/>
        <w:rPr>
          <w:sz w:val="20"/>
          <w:lang w:eastAsia="zh-CN"/>
        </w:rPr>
      </w:pPr>
      <w:r w:rsidRPr="006C202C">
        <w:rPr>
          <w:sz w:val="20"/>
          <w:lang w:eastAsia="zh-CN"/>
        </w:rPr>
        <w:t>Thanks to feature leads’ summary</w:t>
      </w:r>
      <w:r w:rsidR="00285F84" w:rsidRPr="006C202C">
        <w:rPr>
          <w:sz w:val="20"/>
          <w:lang w:eastAsia="zh-CN"/>
        </w:rPr>
        <w:t xml:space="preserve"> </w:t>
      </w:r>
      <w:r w:rsidR="00285F84" w:rsidRPr="006C202C">
        <w:rPr>
          <w:sz w:val="20"/>
          <w:lang w:eastAsia="zh-CN"/>
        </w:rPr>
        <w:fldChar w:fldCharType="begin"/>
      </w:r>
      <w:r w:rsidR="00285F84" w:rsidRPr="006C202C">
        <w:rPr>
          <w:sz w:val="20"/>
          <w:lang w:eastAsia="zh-CN"/>
        </w:rPr>
        <w:instrText xml:space="preserve"> REF _Ref3561262 \r \h </w:instrText>
      </w:r>
      <w:r w:rsidR="006C202C">
        <w:rPr>
          <w:sz w:val="20"/>
          <w:lang w:eastAsia="zh-CN"/>
        </w:rPr>
        <w:instrText xml:space="preserve"> \* MERGEFORMAT </w:instrText>
      </w:r>
      <w:r w:rsidR="00285F84" w:rsidRPr="006C202C">
        <w:rPr>
          <w:sz w:val="20"/>
          <w:lang w:eastAsia="zh-CN"/>
        </w:rPr>
      </w:r>
      <w:r w:rsidR="00285F84" w:rsidRPr="006C202C">
        <w:rPr>
          <w:sz w:val="20"/>
          <w:lang w:eastAsia="zh-CN"/>
        </w:rPr>
        <w:fldChar w:fldCharType="separate"/>
      </w:r>
      <w:r w:rsidR="00EA7BF3">
        <w:rPr>
          <w:sz w:val="20"/>
          <w:lang w:eastAsia="zh-CN"/>
        </w:rPr>
        <w:t>[5]</w:t>
      </w:r>
      <w:r w:rsidR="00285F84" w:rsidRPr="006C202C">
        <w:rPr>
          <w:sz w:val="20"/>
          <w:lang w:eastAsia="zh-CN"/>
        </w:rPr>
        <w:fldChar w:fldCharType="end"/>
      </w:r>
      <w:r w:rsidRPr="006C202C">
        <w:rPr>
          <w:sz w:val="20"/>
          <w:lang w:eastAsia="zh-CN"/>
        </w:rPr>
        <w:t>, two procedures</w:t>
      </w:r>
      <w:r w:rsidR="00285F84" w:rsidRPr="006C202C">
        <w:rPr>
          <w:sz w:val="20"/>
          <w:lang w:eastAsia="zh-CN"/>
        </w:rPr>
        <w:t xml:space="preserve"> with either 2 steps or 4 steps</w:t>
      </w:r>
      <w:r w:rsidRPr="006C202C">
        <w:rPr>
          <w:sz w:val="20"/>
          <w:lang w:eastAsia="zh-CN"/>
        </w:rPr>
        <w:t xml:space="preserve"> </w:t>
      </w:r>
      <w:r w:rsidR="00285F84" w:rsidRPr="006C202C">
        <w:rPr>
          <w:sz w:val="20"/>
          <w:lang w:eastAsia="zh-CN"/>
        </w:rPr>
        <w:t>were</w:t>
      </w:r>
      <w:r w:rsidRPr="006C202C">
        <w:rPr>
          <w:sz w:val="20"/>
          <w:lang w:eastAsia="zh-CN"/>
        </w:rPr>
        <w:t xml:space="preserve"> provided to facilitate various BFR mechanism for SCell(s)</w:t>
      </w:r>
      <w:r w:rsidR="00285F84" w:rsidRPr="006C202C">
        <w:rPr>
          <w:sz w:val="20"/>
          <w:lang w:eastAsia="zh-CN"/>
        </w:rPr>
        <w:t xml:space="preserve"> and corresponding discussion</w:t>
      </w:r>
      <w:r w:rsidRPr="006C202C">
        <w:rPr>
          <w:sz w:val="20"/>
          <w:lang w:eastAsia="zh-CN"/>
        </w:rPr>
        <w:t xml:space="preserve">. </w:t>
      </w:r>
      <w:r w:rsidR="00285F84" w:rsidRPr="006C202C">
        <w:rPr>
          <w:sz w:val="20"/>
          <w:lang w:eastAsia="zh-CN"/>
        </w:rPr>
        <w:t xml:space="preserve">But </w:t>
      </w:r>
      <w:r w:rsidRPr="006C202C">
        <w:rPr>
          <w:sz w:val="20"/>
          <w:lang w:eastAsia="zh-CN"/>
        </w:rPr>
        <w:t>given BFRQ channel</w:t>
      </w:r>
      <w:r w:rsidR="00285F84" w:rsidRPr="006C202C">
        <w:rPr>
          <w:sz w:val="20"/>
          <w:lang w:eastAsia="zh-CN"/>
        </w:rPr>
        <w:t xml:space="preserve">, etc undermined, it seems like </w:t>
      </w:r>
      <w:r w:rsidRPr="006C202C">
        <w:rPr>
          <w:sz w:val="20"/>
          <w:lang w:eastAsia="zh-CN"/>
        </w:rPr>
        <w:t xml:space="preserve">premature to decide which procedure would be </w:t>
      </w:r>
      <w:r w:rsidR="00285F84" w:rsidRPr="006C202C">
        <w:rPr>
          <w:sz w:val="20"/>
          <w:lang w:eastAsia="zh-CN"/>
        </w:rPr>
        <w:t xml:space="preserve">finally </w:t>
      </w:r>
      <w:r w:rsidRPr="006C202C">
        <w:rPr>
          <w:sz w:val="20"/>
          <w:lang w:eastAsia="zh-CN"/>
        </w:rPr>
        <w:t xml:space="preserve">specified. </w:t>
      </w:r>
      <w:r w:rsidR="00091C80" w:rsidRPr="006C202C">
        <w:rPr>
          <w:sz w:val="20"/>
          <w:lang w:eastAsia="zh-CN"/>
        </w:rPr>
        <w:t>But for discussion purpose, these two</w:t>
      </w:r>
      <w:r w:rsidRPr="006C202C">
        <w:rPr>
          <w:sz w:val="20"/>
          <w:lang w:eastAsia="zh-CN"/>
        </w:rPr>
        <w:t xml:space="preserve"> procedures can be very helpful.</w:t>
      </w:r>
    </w:p>
    <w:p w14:paraId="2B129BBE" w14:textId="26923618" w:rsidR="00B346D2" w:rsidRPr="006C202C" w:rsidRDefault="00464ECE" w:rsidP="007529CF">
      <w:pPr>
        <w:pStyle w:val="Heading1"/>
        <w:spacing w:after="80"/>
        <w:rPr>
          <w:sz w:val="24"/>
        </w:rPr>
      </w:pPr>
      <w:r w:rsidRPr="006C202C">
        <w:rPr>
          <w:sz w:val="24"/>
        </w:rPr>
        <w:t xml:space="preserve">Beam selection </w:t>
      </w:r>
      <w:r w:rsidR="00A05EDD" w:rsidRPr="006C202C">
        <w:rPr>
          <w:sz w:val="24"/>
        </w:rPr>
        <w:t>with</w:t>
      </w:r>
      <w:r w:rsidRPr="006C202C">
        <w:rPr>
          <w:sz w:val="24"/>
        </w:rPr>
        <w:t xml:space="preserve"> polarization</w:t>
      </w:r>
    </w:p>
    <w:p w14:paraId="671189B4" w14:textId="4EE8CD27" w:rsidR="006D46D0" w:rsidRPr="006C202C" w:rsidRDefault="006D46D0" w:rsidP="007529CF">
      <w:pPr>
        <w:spacing w:after="80"/>
        <w:rPr>
          <w:sz w:val="20"/>
        </w:rPr>
      </w:pPr>
      <w:r w:rsidRPr="006C202C">
        <w:rPr>
          <w:sz w:val="20"/>
        </w:rPr>
        <w:t xml:space="preserve">In current standardization, </w:t>
      </w:r>
      <w:r w:rsidR="00C25C90" w:rsidRPr="006C202C">
        <w:rPr>
          <w:sz w:val="20"/>
        </w:rPr>
        <w:t xml:space="preserve">only 1 or 2 CSI-RS resources are configured within a CSI-RS resource set for beam management purpose, therefore </w:t>
      </w:r>
      <w:r w:rsidRPr="006C202C">
        <w:rPr>
          <w:sz w:val="20"/>
        </w:rP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different antenna ports. During beam sweeping process, e.g., initial access and channel monitoring, gNB sweeps with beams in different direction and polarizations. However, the polarization relationship (whether </w:t>
      </w:r>
      <w:r w:rsidR="00464ECE" w:rsidRPr="006C202C">
        <w:rPr>
          <w:sz w:val="20"/>
        </w:rPr>
        <w:t>the two beams</w:t>
      </w:r>
      <w:r w:rsidRPr="006C202C">
        <w:rPr>
          <w:sz w:val="20"/>
        </w:rPr>
        <w:t xml:space="preserve"> are of the same polarization or orthogonal polarization) is not re</w:t>
      </w:r>
      <w:r w:rsidR="00464ECE" w:rsidRPr="006C202C">
        <w:rPr>
          <w:sz w:val="20"/>
        </w:rPr>
        <w:t>gulated and unknown to the UE.</w:t>
      </w:r>
    </w:p>
    <w:p w14:paraId="53D9129F" w14:textId="2F836569" w:rsidR="00464ECE" w:rsidRPr="006C202C" w:rsidRDefault="00C51F6F" w:rsidP="007529CF">
      <w:pPr>
        <w:spacing w:after="80"/>
        <w:rPr>
          <w:sz w:val="20"/>
        </w:rPr>
      </w:pPr>
      <w:r w:rsidRPr="006C202C">
        <w:rPr>
          <w:sz w:val="20"/>
        </w:rPr>
        <w:t xml:space="preserve">It is </w:t>
      </w:r>
      <w:r w:rsidR="007B2617" w:rsidRPr="006C202C">
        <w:rPr>
          <w:sz w:val="20"/>
        </w:rPr>
        <w:t xml:space="preserve">therefore </w:t>
      </w:r>
      <w:r w:rsidRPr="006C202C">
        <w:rPr>
          <w:sz w:val="20"/>
        </w:rPr>
        <w:t xml:space="preserve">of interest for a </w:t>
      </w:r>
      <w:r w:rsidR="007B2617" w:rsidRPr="006C202C">
        <w:rPr>
          <w:sz w:val="20"/>
        </w:rPr>
        <w:t xml:space="preserve">UE </w:t>
      </w:r>
      <w:r w:rsidRPr="006C202C">
        <w:rPr>
          <w:sz w:val="20"/>
        </w:rPr>
        <w:t xml:space="preserve">to know the polarization properties of the beam sweeps performed by the gNB. When the UE performs </w:t>
      </w:r>
      <w:r w:rsidR="00D546E4" w:rsidRPr="006C202C">
        <w:rPr>
          <w:sz w:val="20"/>
        </w:rPr>
        <w:t xml:space="preserve">beam </w:t>
      </w:r>
      <w:r w:rsidRPr="006C202C">
        <w:rPr>
          <w:sz w:val="20"/>
        </w:rPr>
        <w:t xml:space="preserve">selection during initial access and when it populates the beam candidate list the </w:t>
      </w:r>
      <w:r w:rsidR="00840D42" w:rsidRPr="006C202C">
        <w:rPr>
          <w:sz w:val="20"/>
        </w:rPr>
        <w:t>UE</w:t>
      </w:r>
      <w:r w:rsidRPr="006C202C">
        <w:rPr>
          <w:sz w:val="20"/>
        </w:rPr>
        <w:t xml:space="preserve"> in some situations may pick the wrong beam</w:t>
      </w:r>
      <w:r w:rsidR="00840D42" w:rsidRPr="006C202C">
        <w:rPr>
          <w:sz w:val="20"/>
        </w:rPr>
        <w:t xml:space="preserve"> as shown in </w:t>
      </w:r>
      <w:r w:rsidR="00840D42" w:rsidRPr="006C202C">
        <w:rPr>
          <w:sz w:val="20"/>
        </w:rPr>
        <w:fldChar w:fldCharType="begin"/>
      </w:r>
      <w:r w:rsidR="00840D42" w:rsidRPr="006C202C">
        <w:rPr>
          <w:sz w:val="20"/>
        </w:rPr>
        <w:instrText xml:space="preserve"> REF _Ref525896046 \r \h </w:instrText>
      </w:r>
      <w:r w:rsidR="006C202C">
        <w:rPr>
          <w:sz w:val="20"/>
        </w:rPr>
        <w:instrText xml:space="preserve"> \* MERGEFORMAT </w:instrText>
      </w:r>
      <w:r w:rsidR="00840D42" w:rsidRPr="006C202C">
        <w:rPr>
          <w:sz w:val="20"/>
        </w:rPr>
      </w:r>
      <w:r w:rsidR="00840D42" w:rsidRPr="006C202C">
        <w:rPr>
          <w:sz w:val="20"/>
        </w:rPr>
        <w:fldChar w:fldCharType="separate"/>
      </w:r>
      <w:r w:rsidR="00EA7BF3">
        <w:rPr>
          <w:sz w:val="20"/>
        </w:rPr>
        <w:t>Figure 3</w:t>
      </w:r>
      <w:r w:rsidR="00840D42" w:rsidRPr="006C202C">
        <w:rPr>
          <w:sz w:val="20"/>
        </w:rPr>
        <w:fldChar w:fldCharType="end"/>
      </w:r>
      <w:r w:rsidRPr="006C202C">
        <w:rPr>
          <w:sz w:val="20"/>
        </w:rPr>
        <w:t>.</w:t>
      </w:r>
      <w:r w:rsidR="00464ECE" w:rsidRPr="006C202C">
        <w:rPr>
          <w:sz w:val="20"/>
        </w:rPr>
        <w:t xml:space="preserve"> </w:t>
      </w:r>
    </w:p>
    <w:p w14:paraId="06978F6C" w14:textId="5BF2944A" w:rsidR="0086732D" w:rsidRPr="006C202C" w:rsidRDefault="00464ECE" w:rsidP="007529CF">
      <w:pPr>
        <w:spacing w:after="80"/>
        <w:ind w:left="1"/>
        <w:rPr>
          <w:sz w:val="20"/>
        </w:rPr>
      </w:pPr>
      <w:r w:rsidRPr="006C202C">
        <w:rPr>
          <w:sz w:val="20"/>
        </w:rPr>
        <w:t xml:space="preserve">More specifically, </w:t>
      </w:r>
      <w:r w:rsidR="00C25C90" w:rsidRPr="006C202C">
        <w:rPr>
          <w:sz w:val="20"/>
        </w:rPr>
        <w:t xml:space="preserve">in </w:t>
      </w:r>
      <w:r w:rsidR="00C25C90" w:rsidRPr="006C202C">
        <w:rPr>
          <w:sz w:val="20"/>
        </w:rPr>
        <w:fldChar w:fldCharType="begin"/>
      </w:r>
      <w:r w:rsidR="00C25C90" w:rsidRPr="006C202C">
        <w:rPr>
          <w:sz w:val="20"/>
        </w:rPr>
        <w:instrText xml:space="preserve"> REF _Ref525896046 \r \h </w:instrText>
      </w:r>
      <w:r w:rsidR="006C202C">
        <w:rPr>
          <w:sz w:val="20"/>
        </w:rPr>
        <w:instrText xml:space="preserve"> \* MERGEFORMAT </w:instrText>
      </w:r>
      <w:r w:rsidR="00C25C90" w:rsidRPr="006C202C">
        <w:rPr>
          <w:sz w:val="20"/>
        </w:rPr>
      </w:r>
      <w:r w:rsidR="00C25C90" w:rsidRPr="006C202C">
        <w:rPr>
          <w:sz w:val="20"/>
        </w:rPr>
        <w:fldChar w:fldCharType="separate"/>
      </w:r>
      <w:r w:rsidR="00EA7BF3">
        <w:rPr>
          <w:sz w:val="20"/>
        </w:rPr>
        <w:t>Figure 3</w:t>
      </w:r>
      <w:r w:rsidR="00C25C90" w:rsidRPr="006C202C">
        <w:rPr>
          <w:sz w:val="20"/>
        </w:rPr>
        <w:fldChar w:fldCharType="end"/>
      </w:r>
      <w:r w:rsidR="00C25C90" w:rsidRPr="006C202C">
        <w:rPr>
          <w:sz w:val="20"/>
        </w:rPr>
        <w:t xml:space="preserve"> </w:t>
      </w:r>
      <w:r w:rsidR="002D292F" w:rsidRPr="006C202C">
        <w:rPr>
          <w:sz w:val="20"/>
        </w:rPr>
        <w:t xml:space="preserve">the </w:t>
      </w:r>
      <w:r w:rsidRPr="006C202C">
        <w:rPr>
          <w:sz w:val="20"/>
        </w:rPr>
        <w:t>s</w:t>
      </w:r>
      <w:r w:rsidRPr="006C202C">
        <w:rPr>
          <w:rFonts w:hint="eastAsia"/>
          <w:sz w:val="20"/>
        </w:rPr>
        <w:t xml:space="preserve">olid line is for vertical polarization (v-pol) and </w:t>
      </w:r>
      <w:r w:rsidR="002D292F" w:rsidRPr="006C202C">
        <w:rPr>
          <w:sz w:val="20"/>
        </w:rPr>
        <w:t xml:space="preserve">the </w:t>
      </w:r>
      <w:r w:rsidRPr="006C202C">
        <w:rPr>
          <w:rFonts w:hint="eastAsia"/>
          <w:sz w:val="20"/>
        </w:rPr>
        <w:t xml:space="preserve">dotted line </w:t>
      </w:r>
      <w:r w:rsidR="00C25C90" w:rsidRPr="006C202C">
        <w:rPr>
          <w:sz w:val="20"/>
        </w:rPr>
        <w:t xml:space="preserve">is </w:t>
      </w:r>
      <w:r w:rsidRPr="006C202C">
        <w:rPr>
          <w:rFonts w:hint="eastAsia"/>
          <w:sz w:val="20"/>
        </w:rPr>
        <w:t xml:space="preserve">for horizontal polarization (h-pol). For the first row, gNB sweeps the beams by alternating first the polarization direction and then beam direction whereas in the second row, beam direction is first alternated and then polarization. </w:t>
      </w:r>
      <w:r w:rsidR="00C25C90" w:rsidRPr="006C202C">
        <w:rPr>
          <w:sz w:val="20"/>
        </w:rPr>
        <w:t>Assuming e</w:t>
      </w:r>
      <w:r w:rsidRPr="006C202C">
        <w:rPr>
          <w:rFonts w:hint="eastAsia"/>
          <w:sz w:val="20"/>
        </w:rPr>
        <w:t xml:space="preserve">ach beam is </w:t>
      </w:r>
      <w:r w:rsidRPr="006C202C">
        <w:rPr>
          <w:sz w:val="20"/>
        </w:rPr>
        <w:t xml:space="preserve">carried on </w:t>
      </w:r>
      <w:r w:rsidRPr="006C202C">
        <w:rPr>
          <w:rFonts w:hint="eastAsia"/>
          <w:sz w:val="20"/>
        </w:rPr>
        <w:t>one C</w:t>
      </w:r>
      <w:r w:rsidRPr="006C202C">
        <w:rPr>
          <w:sz w:val="20"/>
        </w:rPr>
        <w:t>SI-</w:t>
      </w:r>
      <w:r w:rsidRPr="006C202C">
        <w:rPr>
          <w:rFonts w:hint="eastAsia"/>
          <w:sz w:val="20"/>
        </w:rPr>
        <w:t xml:space="preserve">RS </w:t>
      </w:r>
      <w:r w:rsidR="00C25C90" w:rsidRPr="006C202C">
        <w:rPr>
          <w:rFonts w:hint="eastAsia"/>
          <w:sz w:val="20"/>
        </w:rPr>
        <w:t xml:space="preserve">port, </w:t>
      </w:r>
      <w:r w:rsidRPr="006C202C">
        <w:rPr>
          <w:rFonts w:hint="eastAsia"/>
          <w:sz w:val="20"/>
        </w:rPr>
        <w:t>there are in total 8 C</w:t>
      </w:r>
      <w:r w:rsidRPr="006C202C">
        <w:rPr>
          <w:sz w:val="20"/>
        </w:rPr>
        <w:t>SI-</w:t>
      </w:r>
      <w:r w:rsidRPr="006C202C">
        <w:rPr>
          <w:rFonts w:hint="eastAsia"/>
          <w:sz w:val="20"/>
        </w:rPr>
        <w:t xml:space="preserve">RS ports in one row. But </w:t>
      </w:r>
      <w:r w:rsidR="00C25C90" w:rsidRPr="006C202C">
        <w:rPr>
          <w:sz w:val="20"/>
        </w:rPr>
        <w:t>with</w:t>
      </w:r>
      <w:r w:rsidRPr="006C202C">
        <w:rPr>
          <w:rFonts w:hint="eastAsia"/>
          <w:sz w:val="20"/>
        </w:rPr>
        <w:t>in these 8 C</w:t>
      </w:r>
      <w:r w:rsidRPr="006C202C">
        <w:rPr>
          <w:sz w:val="20"/>
        </w:rPr>
        <w:t>SI-</w:t>
      </w:r>
      <w:r w:rsidRPr="006C202C">
        <w:rPr>
          <w:rFonts w:hint="eastAsia"/>
          <w:sz w:val="20"/>
        </w:rPr>
        <w:t xml:space="preserve">RS ports, there are only 4 distinct beam directions. </w:t>
      </w:r>
      <w:r w:rsidR="005A6846" w:rsidRPr="006C202C">
        <w:rPr>
          <w:sz w:val="20"/>
        </w:rPr>
        <w:t xml:space="preserve">At UE side, dual polarization antennas are equipped. </w:t>
      </w:r>
      <w:r w:rsidRPr="006C202C">
        <w:rPr>
          <w:rFonts w:hint="eastAsia"/>
          <w:sz w:val="20"/>
        </w:rPr>
        <w:t>Then the UE can measure the L1-RSRP of all the beam pairs</w:t>
      </w:r>
      <w:r w:rsidR="00C25C90" w:rsidRPr="006C202C">
        <w:rPr>
          <w:rFonts w:hint="eastAsia"/>
          <w:sz w:val="20"/>
        </w:rPr>
        <w:t xml:space="preserve"> and</w:t>
      </w:r>
      <w:r w:rsidRPr="006C202C">
        <w:rPr>
          <w:rFonts w:hint="eastAsia"/>
          <w:sz w:val="20"/>
        </w:rPr>
        <w:t xml:space="preserve"> then choose the beam pair with the highest L1-RSRP which determines both the b</w:t>
      </w:r>
      <w:r w:rsidR="00C25C90" w:rsidRPr="006C202C">
        <w:rPr>
          <w:rFonts w:hint="eastAsia"/>
          <w:sz w:val="20"/>
        </w:rPr>
        <w:t>eam direction and polarization.</w:t>
      </w:r>
    </w:p>
    <w:p w14:paraId="7445FB80" w14:textId="2F631133" w:rsidR="00003B9F" w:rsidRDefault="00C02C22" w:rsidP="007529CF">
      <w:pPr>
        <w:spacing w:after="80"/>
        <w:ind w:left="1"/>
        <w:jc w:val="center"/>
      </w:pPr>
      <w:r>
        <w:rPr>
          <w:noProof/>
          <w:lang w:eastAsia="zh-CN"/>
        </w:rPr>
        <w:drawing>
          <wp:inline distT="0" distB="0" distL="0" distR="0" wp14:anchorId="6F52B91F" wp14:editId="6B4D6440">
            <wp:extent cx="4328376" cy="2761013"/>
            <wp:effectExtent l="0" t="0" r="0" b="1270"/>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7552" cy="2786003"/>
                    </a:xfrm>
                    <a:prstGeom prst="rect">
                      <a:avLst/>
                    </a:prstGeom>
                    <a:noFill/>
                    <a:ln>
                      <a:noFill/>
                    </a:ln>
                  </pic:spPr>
                </pic:pic>
              </a:graphicData>
            </a:graphic>
          </wp:inline>
        </w:drawing>
      </w:r>
    </w:p>
    <w:p w14:paraId="7C33D4EE" w14:textId="47F22781" w:rsidR="00464ECE" w:rsidRDefault="00840D42" w:rsidP="007529CF">
      <w:pPr>
        <w:pStyle w:val="Caption"/>
        <w:numPr>
          <w:ilvl w:val="0"/>
          <w:numId w:val="6"/>
        </w:numPr>
        <w:spacing w:after="80"/>
      </w:pPr>
      <w:r>
        <w:t xml:space="preserve"> </w:t>
      </w:r>
      <w:bookmarkStart w:id="8" w:name="_Ref525896046"/>
      <w:r w:rsidR="00464ECE">
        <w:t>T</w:t>
      </w:r>
      <w:r w:rsidR="00003B9F">
        <w:t>wo different beam polarization orders in beam sweeps</w:t>
      </w:r>
      <w:r w:rsidR="00C02C22">
        <w:t xml:space="preserve"> </w:t>
      </w:r>
      <w:bookmarkEnd w:id="8"/>
    </w:p>
    <w:p w14:paraId="4281EBE4" w14:textId="1912AAEC" w:rsidR="00631708" w:rsidRPr="006C202C" w:rsidRDefault="00631708" w:rsidP="007529CF">
      <w:pPr>
        <w:spacing w:after="80"/>
        <w:rPr>
          <w:sz w:val="20"/>
          <w:szCs w:val="20"/>
        </w:rPr>
      </w:pPr>
      <w:r w:rsidRPr="006C202C">
        <w:rPr>
          <w:sz w:val="20"/>
          <w:szCs w:val="20"/>
        </w:rPr>
        <w:t>Two scenarios can be thought of</w:t>
      </w:r>
      <w:r w:rsidR="00C51F6F" w:rsidRPr="006C202C">
        <w:rPr>
          <w:sz w:val="20"/>
          <w:szCs w:val="20"/>
        </w:rPr>
        <w:t xml:space="preserve">: </w:t>
      </w:r>
    </w:p>
    <w:p w14:paraId="0C953526" w14:textId="77777777" w:rsidR="00631708" w:rsidRPr="006C202C" w:rsidRDefault="00C51F6F" w:rsidP="007529CF">
      <w:pPr>
        <w:pStyle w:val="ListParagraph"/>
        <w:numPr>
          <w:ilvl w:val="0"/>
          <w:numId w:val="31"/>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UE</w:t>
      </w:r>
      <w:r w:rsidR="00631708" w:rsidRPr="006C202C">
        <w:rPr>
          <w:rFonts w:ascii="Times New Roman" w:hAnsi="Times New Roman" w:cs="Times New Roman"/>
          <w:sz w:val="20"/>
          <w:szCs w:val="20"/>
        </w:rPr>
        <w:t>s</w:t>
      </w:r>
      <w:r w:rsidRPr="006C202C">
        <w:rPr>
          <w:rFonts w:ascii="Times New Roman" w:hAnsi="Times New Roman" w:cs="Times New Roman"/>
          <w:sz w:val="20"/>
          <w:szCs w:val="20"/>
        </w:rPr>
        <w:t xml:space="preserve"> with </w:t>
      </w:r>
      <w:r w:rsidR="00631708" w:rsidRPr="006C202C">
        <w:rPr>
          <w:rFonts w:ascii="Times New Roman" w:hAnsi="Times New Roman" w:cs="Times New Roman"/>
          <w:sz w:val="20"/>
          <w:szCs w:val="20"/>
        </w:rPr>
        <w:t xml:space="preserve">a </w:t>
      </w:r>
      <w:r w:rsidRPr="006C202C">
        <w:rPr>
          <w:rFonts w:ascii="Times New Roman" w:hAnsi="Times New Roman" w:cs="Times New Roman"/>
          <w:sz w:val="20"/>
          <w:szCs w:val="20"/>
        </w:rPr>
        <w:t xml:space="preserve">single polarized antenna (one polarization inactive to save power, or capability limited) may be unfortunately oriented. </w:t>
      </w:r>
    </w:p>
    <w:p w14:paraId="546A2B59" w14:textId="4B0EA5B1" w:rsidR="00C51F6F" w:rsidRPr="006C202C" w:rsidRDefault="00C51F6F" w:rsidP="007529CF">
      <w:pPr>
        <w:pStyle w:val="ListParagraph"/>
        <w:numPr>
          <w:ilvl w:val="0"/>
          <w:numId w:val="31"/>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The channel may attenuate one of the polarizations</w:t>
      </w:r>
      <w:r w:rsidR="00631708" w:rsidRPr="006C202C">
        <w:rPr>
          <w:rFonts w:ascii="Times New Roman" w:hAnsi="Times New Roman" w:cs="Times New Roman"/>
          <w:sz w:val="20"/>
          <w:szCs w:val="20"/>
        </w:rPr>
        <w:t xml:space="preserve"> more than the other</w:t>
      </w:r>
      <w:r w:rsidRPr="006C202C">
        <w:rPr>
          <w:rFonts w:ascii="Times New Roman" w:hAnsi="Times New Roman" w:cs="Times New Roman"/>
          <w:sz w:val="20"/>
          <w:szCs w:val="20"/>
        </w:rPr>
        <w:t>.</w:t>
      </w:r>
    </w:p>
    <w:p w14:paraId="4FD0DAE9" w14:textId="3A70EA9D" w:rsidR="00C25C90" w:rsidRPr="006C202C" w:rsidRDefault="00C51F6F" w:rsidP="007529CF">
      <w:pPr>
        <w:spacing w:after="80"/>
        <w:rPr>
          <w:sz w:val="20"/>
          <w:szCs w:val="20"/>
        </w:rPr>
      </w:pPr>
      <w:r w:rsidRPr="006C202C">
        <w:rPr>
          <w:sz w:val="20"/>
          <w:szCs w:val="20"/>
        </w:rPr>
        <w:lastRenderedPageBreak/>
        <w:t xml:space="preserve">For the UE to determine the potential performance of a </w:t>
      </w:r>
      <w:r w:rsidR="00631708" w:rsidRPr="006C202C">
        <w:rPr>
          <w:sz w:val="20"/>
          <w:szCs w:val="20"/>
        </w:rPr>
        <w:t>beam pair</w:t>
      </w:r>
      <w:r w:rsidR="0023641F" w:rsidRPr="006C202C">
        <w:rPr>
          <w:sz w:val="20"/>
          <w:szCs w:val="20"/>
        </w:rPr>
        <w:t xml:space="preserve">, both polarizations need </w:t>
      </w:r>
      <w:r w:rsidRPr="006C202C">
        <w:rPr>
          <w:sz w:val="20"/>
          <w:szCs w:val="20"/>
        </w:rPr>
        <w:t>to be sounded. It is not a mandatory behavior for the gNB to sound bot</w:t>
      </w:r>
      <w:r w:rsidR="00840D42" w:rsidRPr="006C202C">
        <w:rPr>
          <w:sz w:val="20"/>
          <w:szCs w:val="20"/>
        </w:rPr>
        <w:t>h polarizations, but</w:t>
      </w:r>
      <w:r w:rsidRPr="006C202C">
        <w:rPr>
          <w:sz w:val="20"/>
          <w:szCs w:val="20"/>
        </w:rPr>
        <w:t xml:space="preserve"> under some conditions it may be beneficial. Under those conditions, the UE need</w:t>
      </w:r>
      <w:r w:rsidR="00840D42" w:rsidRPr="006C202C">
        <w:rPr>
          <w:sz w:val="20"/>
          <w:szCs w:val="20"/>
        </w:rPr>
        <w:t>s</w:t>
      </w:r>
      <w:r w:rsidRPr="006C202C">
        <w:rPr>
          <w:sz w:val="20"/>
          <w:szCs w:val="20"/>
        </w:rPr>
        <w:t xml:space="preserve"> to know which beams have the same directional properties but are orthogonally polarized. The UE can then compute the dominant </w:t>
      </w:r>
      <w:r w:rsidR="002C6E82" w:rsidRPr="006C202C">
        <w:rPr>
          <w:sz w:val="20"/>
          <w:szCs w:val="20"/>
        </w:rPr>
        <w:t>Eigen mode</w:t>
      </w:r>
      <w:r w:rsidRPr="006C202C">
        <w:rPr>
          <w:sz w:val="20"/>
          <w:szCs w:val="20"/>
        </w:rPr>
        <w:t xml:space="preserve"> (i.e. dominant polarization direction) of the beam to determine the potential of the beam rather than the performance of an arbitrary polarization.</w:t>
      </w:r>
      <w:r w:rsidR="00C25C90" w:rsidRPr="006C202C">
        <w:rPr>
          <w:sz w:val="20"/>
          <w:szCs w:val="20"/>
        </w:rPr>
        <w:t xml:space="preserve"> </w:t>
      </w:r>
    </w:p>
    <w:p w14:paraId="0C342DFD" w14:textId="362C23C2" w:rsidR="00C51F6F" w:rsidRPr="006C202C" w:rsidRDefault="005F3839" w:rsidP="007529CF">
      <w:pPr>
        <w:spacing w:after="80"/>
        <w:rPr>
          <w:sz w:val="20"/>
          <w:szCs w:val="20"/>
        </w:rPr>
      </w:pPr>
      <w:r w:rsidRPr="006C202C">
        <w:rPr>
          <w:sz w:val="20"/>
          <w:szCs w:val="20"/>
        </w:rPr>
        <w:t xml:space="preserve">Considering the </w:t>
      </w:r>
      <w:r w:rsidR="005A6846" w:rsidRPr="006C202C">
        <w:rPr>
          <w:sz w:val="20"/>
          <w:szCs w:val="20"/>
        </w:rPr>
        <w:t xml:space="preserve">polarization related to issue of </w:t>
      </w:r>
      <w:r w:rsidRPr="006C202C">
        <w:rPr>
          <w:sz w:val="20"/>
          <w:szCs w:val="20"/>
        </w:rPr>
        <w:t>beam c</w:t>
      </w:r>
      <w:r w:rsidR="005A6846" w:rsidRPr="006C202C">
        <w:rPr>
          <w:sz w:val="20"/>
          <w:szCs w:val="20"/>
        </w:rPr>
        <w:t>orrespondence</w:t>
      </w:r>
      <w:r w:rsidRPr="006C202C">
        <w:rPr>
          <w:sz w:val="20"/>
          <w:szCs w:val="20"/>
        </w:rPr>
        <w:t xml:space="preserve">, one may refer to our paper </w:t>
      </w:r>
      <w:r w:rsidRPr="006C202C">
        <w:rPr>
          <w:sz w:val="20"/>
          <w:szCs w:val="20"/>
        </w:rPr>
        <w:fldChar w:fldCharType="begin"/>
      </w:r>
      <w:r w:rsidRPr="006C202C">
        <w:rPr>
          <w:sz w:val="20"/>
          <w:szCs w:val="20"/>
        </w:rPr>
        <w:instrText xml:space="preserve"> REF _Ref525896771 \r \h </w:instrText>
      </w:r>
      <w:r w:rsidR="006C202C">
        <w:rPr>
          <w:sz w:val="20"/>
          <w:szCs w:val="20"/>
        </w:rPr>
        <w:instrText xml:space="preserve"> \* MERGEFORMAT </w:instrText>
      </w:r>
      <w:r w:rsidRPr="006C202C">
        <w:rPr>
          <w:sz w:val="20"/>
          <w:szCs w:val="20"/>
        </w:rPr>
      </w:r>
      <w:r w:rsidRPr="006C202C">
        <w:rPr>
          <w:sz w:val="20"/>
          <w:szCs w:val="20"/>
        </w:rPr>
        <w:fldChar w:fldCharType="separate"/>
      </w:r>
      <w:r w:rsidR="00EA7BF3">
        <w:rPr>
          <w:sz w:val="20"/>
          <w:szCs w:val="20"/>
        </w:rPr>
        <w:t>[4]</w:t>
      </w:r>
      <w:r w:rsidRPr="006C202C">
        <w:rPr>
          <w:sz w:val="20"/>
          <w:szCs w:val="20"/>
        </w:rPr>
        <w:fldChar w:fldCharType="end"/>
      </w:r>
      <w:r w:rsidRPr="006C202C">
        <w:rPr>
          <w:sz w:val="20"/>
          <w:szCs w:val="20"/>
        </w:rPr>
        <w:t xml:space="preserve"> submitted to RAN4.</w:t>
      </w:r>
    </w:p>
    <w:p w14:paraId="77AC3528" w14:textId="6315A6E9" w:rsidR="002C6E82" w:rsidRPr="006C202C" w:rsidRDefault="002C6E82" w:rsidP="007529CF">
      <w:pPr>
        <w:pStyle w:val="Heading2"/>
        <w:spacing w:after="80"/>
        <w:rPr>
          <w:sz w:val="22"/>
        </w:rPr>
      </w:pPr>
      <w:r w:rsidRPr="006C202C">
        <w:rPr>
          <w:sz w:val="22"/>
        </w:rPr>
        <w:t>S</w:t>
      </w:r>
      <w:r w:rsidR="005A6846" w:rsidRPr="006C202C">
        <w:rPr>
          <w:sz w:val="22"/>
        </w:rPr>
        <w:t>imulations</w:t>
      </w:r>
    </w:p>
    <w:p w14:paraId="6B9E3908" w14:textId="51B0D3EC" w:rsidR="005A6846" w:rsidRPr="005A6846" w:rsidRDefault="005A6846" w:rsidP="007529CF">
      <w:pPr>
        <w:pStyle w:val="Heading3"/>
        <w:spacing w:after="80"/>
      </w:pPr>
      <w:r>
        <w:rPr>
          <w:lang w:eastAsia="zh-CN"/>
        </w:rPr>
        <w:t>Simulation setup</w:t>
      </w:r>
    </w:p>
    <w:p w14:paraId="0109EC8B" w14:textId="67569A4D" w:rsidR="005A6846" w:rsidRPr="006C202C" w:rsidRDefault="00A05EDD" w:rsidP="007529CF">
      <w:pPr>
        <w:spacing w:after="80"/>
        <w:rPr>
          <w:sz w:val="20"/>
        </w:rPr>
      </w:pPr>
      <w:r w:rsidRPr="006C202C">
        <w:rPr>
          <w:sz w:val="20"/>
        </w:rPr>
        <w:t xml:space="preserve">To validate the benefits of knowing the polarization relationships of beam sweeping, </w:t>
      </w:r>
      <w:r w:rsidR="002C6E82" w:rsidRPr="006C202C">
        <w:rPr>
          <w:sz w:val="20"/>
        </w:rPr>
        <w:t xml:space="preserve">we </w:t>
      </w:r>
      <w:r w:rsidRPr="006C202C">
        <w:rPr>
          <w:sz w:val="20"/>
        </w:rPr>
        <w:t>conduct the simulation</w:t>
      </w:r>
      <w:r w:rsidR="002C6E82" w:rsidRPr="006C202C">
        <w:rPr>
          <w:sz w:val="20"/>
        </w:rPr>
        <w:t xml:space="preserve"> </w:t>
      </w:r>
      <w:r w:rsidRPr="006C202C">
        <w:rPr>
          <w:sz w:val="20"/>
        </w:rPr>
        <w:t xml:space="preserve">of performance gain </w:t>
      </w:r>
      <w:r w:rsidR="002C6E82" w:rsidRPr="006C202C">
        <w:rPr>
          <w:sz w:val="20"/>
        </w:rPr>
        <w:t>in a 19 cells UM</w:t>
      </w:r>
      <w:r w:rsidR="005F3839" w:rsidRPr="006C202C">
        <w:rPr>
          <w:sz w:val="20"/>
        </w:rPr>
        <w:t xml:space="preserve">i model in </w:t>
      </w:r>
      <w:r w:rsidR="005F3839" w:rsidRPr="006C202C">
        <w:rPr>
          <w:sz w:val="20"/>
        </w:rPr>
        <w:fldChar w:fldCharType="begin"/>
      </w:r>
      <w:r w:rsidR="005F3839" w:rsidRPr="006C202C">
        <w:rPr>
          <w:sz w:val="20"/>
        </w:rPr>
        <w:instrText xml:space="preserve"> REF _Ref525896676 \r \h </w:instrText>
      </w:r>
      <w:r w:rsidR="006C202C">
        <w:rPr>
          <w:sz w:val="20"/>
        </w:rPr>
        <w:instrText xml:space="preserve"> \* MERGEFORMAT </w:instrText>
      </w:r>
      <w:r w:rsidR="005F3839" w:rsidRPr="006C202C">
        <w:rPr>
          <w:sz w:val="20"/>
        </w:rPr>
      </w:r>
      <w:r w:rsidR="005F3839" w:rsidRPr="006C202C">
        <w:rPr>
          <w:sz w:val="20"/>
        </w:rPr>
        <w:fldChar w:fldCharType="separate"/>
      </w:r>
      <w:r w:rsidR="00EA7BF3">
        <w:rPr>
          <w:sz w:val="20"/>
        </w:rPr>
        <w:t>[7]</w:t>
      </w:r>
      <w:r w:rsidR="005F3839" w:rsidRPr="006C202C">
        <w:rPr>
          <w:sz w:val="20"/>
        </w:rPr>
        <w:fldChar w:fldCharType="end"/>
      </w:r>
      <w:r w:rsidR="002C6E82" w:rsidRPr="006C202C">
        <w:rPr>
          <w:sz w:val="20"/>
        </w:rPr>
        <w:t>. The simulation parameters are given in the full simulation ass</w:t>
      </w:r>
      <w:r w:rsidR="005F3839" w:rsidRPr="006C202C">
        <w:rPr>
          <w:sz w:val="20"/>
        </w:rPr>
        <w:t xml:space="preserve">umptions in Table 7.8-2 in </w:t>
      </w:r>
      <w:r w:rsidR="005F3839" w:rsidRPr="006C202C">
        <w:rPr>
          <w:sz w:val="20"/>
        </w:rPr>
        <w:fldChar w:fldCharType="begin"/>
      </w:r>
      <w:r w:rsidR="005F3839" w:rsidRPr="006C202C">
        <w:rPr>
          <w:sz w:val="20"/>
        </w:rPr>
        <w:instrText xml:space="preserve"> REF _Ref525896693 \r \h </w:instrText>
      </w:r>
      <w:r w:rsidR="006C202C">
        <w:rPr>
          <w:sz w:val="20"/>
        </w:rPr>
        <w:instrText xml:space="preserve"> \* MERGEFORMAT </w:instrText>
      </w:r>
      <w:r w:rsidR="005F3839" w:rsidRPr="006C202C">
        <w:rPr>
          <w:sz w:val="20"/>
        </w:rPr>
      </w:r>
      <w:r w:rsidR="005F3839" w:rsidRPr="006C202C">
        <w:rPr>
          <w:sz w:val="20"/>
        </w:rPr>
        <w:fldChar w:fldCharType="separate"/>
      </w:r>
      <w:r w:rsidR="00EA7BF3">
        <w:rPr>
          <w:sz w:val="20"/>
        </w:rPr>
        <w:t>[8]</w:t>
      </w:r>
      <w:r w:rsidR="005F3839" w:rsidRPr="006C202C">
        <w:rPr>
          <w:sz w:val="20"/>
        </w:rPr>
        <w:fldChar w:fldCharType="end"/>
      </w:r>
      <w:r w:rsidRPr="006C202C">
        <w:rPr>
          <w:sz w:val="20"/>
        </w:rPr>
        <w:t xml:space="preserve"> with beam correspondence assumption</w:t>
      </w:r>
      <w:r w:rsidR="002C6E82" w:rsidRPr="006C202C">
        <w:rPr>
          <w:sz w:val="20"/>
        </w:rPr>
        <w:t>. Both gNB</w:t>
      </w:r>
      <w:r w:rsidR="005A6846" w:rsidRPr="006C202C">
        <w:rPr>
          <w:sz w:val="20"/>
        </w:rPr>
        <w:t xml:space="preserve"> and UEs are equipped with dual-</w:t>
      </w:r>
      <w:r w:rsidR="002C6E82" w:rsidRPr="006C202C">
        <w:rPr>
          <w:sz w:val="20"/>
        </w:rPr>
        <w:t>polarized antennas. UEs are randomly droppe</w:t>
      </w:r>
      <w:r w:rsidR="005A6846" w:rsidRPr="006C202C">
        <w:rPr>
          <w:sz w:val="20"/>
        </w:rPr>
        <w:t>d into the central gNB (gNB 0) and e</w:t>
      </w:r>
      <w:r w:rsidR="002C6E82" w:rsidRPr="006C202C">
        <w:rPr>
          <w:sz w:val="20"/>
        </w:rPr>
        <w:t xml:space="preserve">ach gNB has 3 sectors (TRP). </w:t>
      </w:r>
      <w:r w:rsidR="005A6846" w:rsidRPr="006C202C">
        <w:rPr>
          <w:sz w:val="20"/>
        </w:rPr>
        <w:t xml:space="preserve">The </w:t>
      </w:r>
      <w:r w:rsidR="002C6E82" w:rsidRPr="006C202C">
        <w:rPr>
          <w:sz w:val="20"/>
        </w:rPr>
        <w:t xml:space="preserve">UE connects to the TRP of the sector in which it is located and receives interference from all other TRPs but no interference from the TRPs from the same gNB. gNB has 16 dual polarized antennas in 2 antenna panels. The polarization ports are assumed to be at 0/+90 </w:t>
      </w:r>
      <w:r w:rsidR="00C05286" w:rsidRPr="006C202C">
        <w:rPr>
          <w:sz w:val="20"/>
        </w:rPr>
        <w:t>degrees</w:t>
      </w:r>
      <w:r w:rsidR="002C6E82" w:rsidRPr="006C202C">
        <w:rPr>
          <w:sz w:val="20"/>
        </w:rPr>
        <w:t xml:space="preserve">. </w:t>
      </w:r>
      <w:r w:rsidR="005A6846" w:rsidRPr="006C202C">
        <w:rPr>
          <w:sz w:val="20"/>
        </w:rPr>
        <w:t xml:space="preserve">The </w:t>
      </w:r>
      <w:r w:rsidR="002C6E82" w:rsidRPr="006C202C">
        <w:rPr>
          <w:sz w:val="20"/>
        </w:rPr>
        <w:t xml:space="preserve">UE has 4 dual polarization antennas which align at 0/+90 degrees polarization. The antenna panels at the gNB are not used simultaneously. </w:t>
      </w:r>
    </w:p>
    <w:p w14:paraId="1F4FC805" w14:textId="67C80F90" w:rsidR="005A6846" w:rsidRPr="006C202C" w:rsidRDefault="005A6846" w:rsidP="007529CF">
      <w:pPr>
        <w:spacing w:after="80"/>
        <w:rPr>
          <w:sz w:val="20"/>
        </w:rPr>
      </w:pPr>
      <w:r w:rsidRPr="006C202C">
        <w:rPr>
          <w:sz w:val="20"/>
        </w:rPr>
        <w:t>gNB signals the pre-configured number of beams which utilized either only vertical ports, horizontal ports or both. The UE measures the L1-RSRP of the beams using the pre-configured receive beams. Then the UE identifies the best transmit and receive beam pair from the measurements.</w:t>
      </w:r>
    </w:p>
    <w:p w14:paraId="1806B37D" w14:textId="22296C78" w:rsidR="005A6846" w:rsidRDefault="005A6846" w:rsidP="007529CF">
      <w:pPr>
        <w:pStyle w:val="Heading3"/>
        <w:spacing w:after="80"/>
      </w:pPr>
      <w:r>
        <w:rPr>
          <w:lang w:eastAsia="zh-CN"/>
        </w:rPr>
        <w:t>Simulation results</w:t>
      </w:r>
    </w:p>
    <w:p w14:paraId="4A803BCE" w14:textId="1EE1FEC4" w:rsidR="0086732D" w:rsidRPr="006C202C" w:rsidRDefault="00840D42" w:rsidP="007529CF">
      <w:pPr>
        <w:spacing w:after="80"/>
        <w:rPr>
          <w:sz w:val="20"/>
        </w:rPr>
      </w:pPr>
      <w:r w:rsidRPr="006C202C">
        <w:rPr>
          <w:sz w:val="20"/>
        </w:rPr>
        <w:fldChar w:fldCharType="begin"/>
      </w:r>
      <w:r w:rsidRPr="006C202C">
        <w:rPr>
          <w:sz w:val="20"/>
        </w:rPr>
        <w:instrText xml:space="preserve"> REF _Ref525896099 \r \h </w:instrText>
      </w:r>
      <w:r w:rsidR="006C202C">
        <w:rPr>
          <w:sz w:val="20"/>
        </w:rPr>
        <w:instrText xml:space="preserve"> \* MERGEFORMAT </w:instrText>
      </w:r>
      <w:r w:rsidRPr="006C202C">
        <w:rPr>
          <w:sz w:val="20"/>
        </w:rPr>
      </w:r>
      <w:r w:rsidRPr="006C202C">
        <w:rPr>
          <w:sz w:val="20"/>
        </w:rPr>
        <w:fldChar w:fldCharType="separate"/>
      </w:r>
      <w:r w:rsidR="00EA7BF3">
        <w:rPr>
          <w:sz w:val="20"/>
        </w:rPr>
        <w:t>Figure 4</w:t>
      </w:r>
      <w:r w:rsidRPr="006C202C">
        <w:rPr>
          <w:sz w:val="20"/>
        </w:rPr>
        <w:fldChar w:fldCharType="end"/>
      </w:r>
      <w:r w:rsidRPr="006C202C">
        <w:rPr>
          <w:sz w:val="20"/>
        </w:rPr>
        <w:t xml:space="preserve"> </w:t>
      </w:r>
      <w:r w:rsidR="00C51F6F" w:rsidRPr="006C202C">
        <w:rPr>
          <w:sz w:val="20"/>
        </w:rPr>
        <w:t>show</w:t>
      </w:r>
      <w:r w:rsidR="00631708" w:rsidRPr="006C202C">
        <w:rPr>
          <w:sz w:val="20"/>
        </w:rPr>
        <w:t>s</w:t>
      </w:r>
      <w:r w:rsidR="0023641F" w:rsidRPr="006C202C">
        <w:rPr>
          <w:sz w:val="20"/>
        </w:rPr>
        <w:t xml:space="preserve"> CDF of the improvement that can be expected for the case </w:t>
      </w:r>
      <w:r w:rsidR="007B2617" w:rsidRPr="006C202C">
        <w:rPr>
          <w:sz w:val="20"/>
        </w:rPr>
        <w:t xml:space="preserve">when </w:t>
      </w:r>
      <w:r w:rsidR="0023641F" w:rsidRPr="006C202C">
        <w:rPr>
          <w:sz w:val="20"/>
        </w:rPr>
        <w:t>UE is aware of the polarization</w:t>
      </w:r>
      <w:r w:rsidR="007B2617" w:rsidRPr="006C202C">
        <w:rPr>
          <w:sz w:val="20"/>
        </w:rPr>
        <w:t xml:space="preserve"> relationships of the beam sweeps</w:t>
      </w:r>
      <w:r w:rsidR="0023641F" w:rsidRPr="006C202C">
        <w:rPr>
          <w:sz w:val="20"/>
        </w:rPr>
        <w:t xml:space="preserve">. </w:t>
      </w:r>
      <w:r w:rsidR="00F7515F" w:rsidRPr="006C202C">
        <w:rPr>
          <w:sz w:val="20"/>
        </w:rPr>
        <w:t xml:space="preserve">Assuming </w:t>
      </w:r>
      <w:r w:rsidR="00A05EDD" w:rsidRPr="006C202C">
        <w:rPr>
          <w:sz w:val="20"/>
        </w:rPr>
        <w:t xml:space="preserve">the </w:t>
      </w:r>
      <w:r w:rsidR="00F7515F" w:rsidRPr="006C202C">
        <w:rPr>
          <w:sz w:val="20"/>
        </w:rPr>
        <w:t>beam correspondence, one can estimate the uplink performance if the same best downlink beam is used in the uplink. Since the TRP is equip</w:t>
      </w:r>
      <w:r w:rsidR="007D0F4D" w:rsidRPr="006C202C">
        <w:rPr>
          <w:sz w:val="20"/>
        </w:rPr>
        <w:t>p</w:t>
      </w:r>
      <w:r w:rsidR="00F7515F" w:rsidRPr="006C202C">
        <w:rPr>
          <w:sz w:val="20"/>
        </w:rPr>
        <w:t>ed with a dual</w:t>
      </w:r>
      <w:r w:rsidR="002D292F" w:rsidRPr="006C202C">
        <w:rPr>
          <w:sz w:val="20"/>
        </w:rPr>
        <w:t>-</w:t>
      </w:r>
      <w:r w:rsidR="00F7515F" w:rsidRPr="006C202C">
        <w:rPr>
          <w:sz w:val="20"/>
        </w:rPr>
        <w:t>polarized antenna, the uplink performance can be computed from the corresponding best downlink beam and its polarization complement</w:t>
      </w:r>
      <w:r w:rsidR="000D57EE" w:rsidRPr="006C202C">
        <w:rPr>
          <w:sz w:val="20"/>
        </w:rPr>
        <w:t>, assuming an architecture where it is possible for the UE to control the polarization in its UL</w:t>
      </w:r>
      <w:r w:rsidR="00F7515F" w:rsidRPr="006C202C">
        <w:rPr>
          <w:sz w:val="20"/>
        </w:rPr>
        <w:t xml:space="preserve">. If </w:t>
      </w:r>
      <w:r w:rsidR="00A05EDD" w:rsidRPr="006C202C">
        <w:rPr>
          <w:sz w:val="20"/>
        </w:rPr>
        <w:t xml:space="preserve">the </w:t>
      </w:r>
      <w:r w:rsidR="00F7515F" w:rsidRPr="006C202C">
        <w:rPr>
          <w:sz w:val="20"/>
        </w:rPr>
        <w:t xml:space="preserve">UE </w:t>
      </w:r>
      <w:r w:rsidR="00F50E7E" w:rsidRPr="006C202C">
        <w:rPr>
          <w:sz w:val="20"/>
        </w:rPr>
        <w:t xml:space="preserve">has </w:t>
      </w:r>
      <w:r w:rsidR="00F7515F" w:rsidRPr="006C202C">
        <w:rPr>
          <w:sz w:val="20"/>
        </w:rPr>
        <w:t xml:space="preserve">the knowledge of the polarization relationship between beams, </w:t>
      </w:r>
      <w:r w:rsidR="00C05286" w:rsidRPr="006C202C">
        <w:rPr>
          <w:sz w:val="20"/>
        </w:rPr>
        <w:t xml:space="preserve">the </w:t>
      </w:r>
      <w:r w:rsidR="00F7515F" w:rsidRPr="006C202C">
        <w:rPr>
          <w:sz w:val="20"/>
        </w:rPr>
        <w:t xml:space="preserve">UE can choose the best downlink beams based on the best </w:t>
      </w:r>
      <w:r w:rsidR="007D0F4D" w:rsidRPr="006C202C">
        <w:rPr>
          <w:sz w:val="20"/>
        </w:rPr>
        <w:t>hypotheses</w:t>
      </w:r>
      <w:r w:rsidR="00F7515F" w:rsidRPr="006C202C">
        <w:rPr>
          <w:sz w:val="20"/>
        </w:rPr>
        <w:t xml:space="preserve"> uplink performance. The performance improvement is attained when the best downlink L1-RSRP beam in one polarization is not the best uplink beam measured in both p</w:t>
      </w:r>
      <w:r w:rsidR="002C6E82" w:rsidRPr="006C202C">
        <w:rPr>
          <w:sz w:val="20"/>
        </w:rPr>
        <w:t xml:space="preserve">olarization. As shown in </w:t>
      </w:r>
      <w:r w:rsidR="00C05286" w:rsidRPr="006C202C">
        <w:rPr>
          <w:sz w:val="20"/>
        </w:rPr>
        <w:t xml:space="preserve">CDF of </w:t>
      </w:r>
      <w:r w:rsidR="002C6E82" w:rsidRPr="006C202C">
        <w:rPr>
          <w:sz w:val="20"/>
        </w:rPr>
        <w:fldChar w:fldCharType="begin"/>
      </w:r>
      <w:r w:rsidR="002C6E82" w:rsidRPr="006C202C">
        <w:rPr>
          <w:sz w:val="20"/>
        </w:rPr>
        <w:instrText xml:space="preserve"> REF _Ref525896099 \r \h </w:instrText>
      </w:r>
      <w:r w:rsidR="006C202C">
        <w:rPr>
          <w:sz w:val="20"/>
        </w:rPr>
        <w:instrText xml:space="preserve"> \* MERGEFORMAT </w:instrText>
      </w:r>
      <w:r w:rsidR="002C6E82" w:rsidRPr="006C202C">
        <w:rPr>
          <w:sz w:val="20"/>
        </w:rPr>
      </w:r>
      <w:r w:rsidR="002C6E82" w:rsidRPr="006C202C">
        <w:rPr>
          <w:sz w:val="20"/>
        </w:rPr>
        <w:fldChar w:fldCharType="separate"/>
      </w:r>
      <w:r w:rsidR="00EA7BF3">
        <w:rPr>
          <w:sz w:val="20"/>
        </w:rPr>
        <w:t>Figure 4</w:t>
      </w:r>
      <w:r w:rsidR="002C6E82" w:rsidRPr="006C202C">
        <w:rPr>
          <w:sz w:val="20"/>
        </w:rPr>
        <w:fldChar w:fldCharType="end"/>
      </w:r>
      <w:r w:rsidR="00F7515F" w:rsidRPr="006C202C">
        <w:rPr>
          <w:sz w:val="20"/>
        </w:rPr>
        <w:t xml:space="preserve">, </w:t>
      </w:r>
      <w:r w:rsidR="007D0F4D" w:rsidRPr="006C202C">
        <w:rPr>
          <w:sz w:val="20"/>
        </w:rPr>
        <w:t xml:space="preserve">a SINR improvement is attainable </w:t>
      </w:r>
      <w:r w:rsidR="00A05EDD" w:rsidRPr="006C202C">
        <w:rPr>
          <w:sz w:val="20"/>
        </w:rPr>
        <w:t xml:space="preserve">at </w:t>
      </w:r>
      <w:r w:rsidR="007D0F4D" w:rsidRPr="006C202C">
        <w:rPr>
          <w:sz w:val="20"/>
        </w:rPr>
        <w:t xml:space="preserve">30% of the time </w:t>
      </w:r>
      <w:r w:rsidR="00A05EDD" w:rsidRPr="006C202C">
        <w:rPr>
          <w:sz w:val="20"/>
        </w:rPr>
        <w:t xml:space="preserve">duration </w:t>
      </w:r>
      <w:r w:rsidR="007D0F4D" w:rsidRPr="006C202C">
        <w:rPr>
          <w:sz w:val="20"/>
        </w:rPr>
        <w:t>as illustrated</w:t>
      </w:r>
      <w:r w:rsidR="00C05286" w:rsidRPr="006C202C">
        <w:rPr>
          <w:sz w:val="20"/>
        </w:rPr>
        <w:t>. Particularly, a</w:t>
      </w:r>
      <w:r w:rsidR="00A05EDD" w:rsidRPr="006C202C">
        <w:rPr>
          <w:sz w:val="20"/>
        </w:rPr>
        <w:t xml:space="preserve">t </w:t>
      </w:r>
      <w:r w:rsidR="007D0F4D" w:rsidRPr="006C202C">
        <w:rPr>
          <w:sz w:val="20"/>
        </w:rPr>
        <w:t xml:space="preserve">10% of the time </w:t>
      </w:r>
      <w:r w:rsidR="00A05EDD" w:rsidRPr="006C202C">
        <w:rPr>
          <w:sz w:val="20"/>
        </w:rPr>
        <w:t>duration, the</w:t>
      </w:r>
      <w:r w:rsidR="007D0F4D" w:rsidRPr="006C202C">
        <w:rPr>
          <w:sz w:val="20"/>
        </w:rPr>
        <w:t xml:space="preserve"> SINR improvement of 0.4dB is attainable.</w:t>
      </w:r>
    </w:p>
    <w:p w14:paraId="3D15213D" w14:textId="4D4E28CE" w:rsidR="006D46D0" w:rsidRPr="0086732D" w:rsidRDefault="006D46D0" w:rsidP="007529CF">
      <w:pPr>
        <w:spacing w:after="80"/>
        <w:jc w:val="center"/>
      </w:pPr>
      <w:r w:rsidRPr="006828C3">
        <w:rPr>
          <w:b/>
          <w:noProof/>
          <w:lang w:eastAsia="zh-CN"/>
        </w:rPr>
        <w:drawing>
          <wp:inline distT="0" distB="0" distL="0" distR="0" wp14:anchorId="434D33BF" wp14:editId="08F47F50">
            <wp:extent cx="2153608" cy="22708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1595" cy="2310939"/>
                    </a:xfrm>
                    <a:prstGeom prst="rect">
                      <a:avLst/>
                    </a:prstGeom>
                    <a:noFill/>
                    <a:ln>
                      <a:noFill/>
                    </a:ln>
                  </pic:spPr>
                </pic:pic>
              </a:graphicData>
            </a:graphic>
          </wp:inline>
        </w:drawing>
      </w:r>
    </w:p>
    <w:p w14:paraId="38C2A0E4" w14:textId="1BB695F9" w:rsidR="00C51F6F" w:rsidRDefault="002C6E82" w:rsidP="007529CF">
      <w:pPr>
        <w:pStyle w:val="Caption"/>
        <w:numPr>
          <w:ilvl w:val="0"/>
          <w:numId w:val="6"/>
        </w:numPr>
        <w:spacing w:after="80"/>
      </w:pPr>
      <w:bookmarkStart w:id="9" w:name="_Ref525896099"/>
      <w:r>
        <w:t xml:space="preserve"> </w:t>
      </w:r>
      <w:r w:rsidR="006D46D0">
        <w:t>Uplink performance gain if polarization relationships in beam sweeping is known to UE</w:t>
      </w:r>
      <w:bookmarkEnd w:id="9"/>
    </w:p>
    <w:p w14:paraId="188A3C7A" w14:textId="787BDE98" w:rsidR="00840D42" w:rsidRPr="006C202C" w:rsidRDefault="00840D42" w:rsidP="007529CF">
      <w:pPr>
        <w:pStyle w:val="ListParagraph"/>
        <w:numPr>
          <w:ilvl w:val="0"/>
          <w:numId w:val="7"/>
        </w:numPr>
        <w:spacing w:after="80"/>
        <w:ind w:left="0" w:firstLine="0"/>
        <w:rPr>
          <w:rFonts w:asciiTheme="minorHAnsi" w:hAnsiTheme="minorHAnsi" w:cs="Times New Roman"/>
          <w:b/>
          <w:color w:val="000000" w:themeColor="text1"/>
          <w:sz w:val="20"/>
          <w:szCs w:val="20"/>
        </w:rPr>
      </w:pPr>
      <w:r>
        <w:rPr>
          <w:rFonts w:asciiTheme="minorHAnsi" w:hAnsiTheme="minorHAnsi" w:cs="Times New Roman"/>
          <w:b/>
          <w:color w:val="000000" w:themeColor="text1"/>
          <w:sz w:val="22"/>
          <w:szCs w:val="22"/>
        </w:rPr>
        <w:t xml:space="preserve"> </w:t>
      </w:r>
      <w:r w:rsidR="001D53BB" w:rsidRPr="006C202C">
        <w:rPr>
          <w:rFonts w:asciiTheme="minorHAnsi" w:hAnsiTheme="minorHAnsi" w:cs="Times New Roman"/>
          <w:b/>
          <w:color w:val="000000" w:themeColor="text1"/>
          <w:sz w:val="20"/>
          <w:szCs w:val="20"/>
        </w:rPr>
        <w:t>I</w:t>
      </w:r>
      <w:r w:rsidR="00C51F6F" w:rsidRPr="006C202C">
        <w:rPr>
          <w:rFonts w:asciiTheme="minorHAnsi" w:hAnsiTheme="minorHAnsi" w:cs="Times New Roman"/>
          <w:b/>
          <w:color w:val="000000" w:themeColor="text1"/>
          <w:sz w:val="20"/>
          <w:szCs w:val="20"/>
        </w:rPr>
        <w:t xml:space="preserve">n </w:t>
      </w:r>
      <w:r w:rsidR="001D53BB" w:rsidRPr="006C202C">
        <w:rPr>
          <w:rFonts w:asciiTheme="minorHAnsi" w:hAnsiTheme="minorHAnsi" w:cs="Times New Roman"/>
          <w:b/>
          <w:color w:val="000000" w:themeColor="text1"/>
          <w:sz w:val="20"/>
          <w:szCs w:val="20"/>
        </w:rPr>
        <w:t>up to 30</w:t>
      </w:r>
      <w:r w:rsidR="00C51F6F" w:rsidRPr="006C202C">
        <w:rPr>
          <w:rFonts w:asciiTheme="minorHAnsi" w:hAnsiTheme="minorHAnsi" w:cs="Times New Roman"/>
          <w:b/>
          <w:color w:val="000000" w:themeColor="text1"/>
          <w:sz w:val="20"/>
          <w:szCs w:val="20"/>
        </w:rPr>
        <w:t>% of the cases a UE will make an erroneous beam selection</w:t>
      </w:r>
      <w:r w:rsidR="001D53BB" w:rsidRPr="006C202C">
        <w:rPr>
          <w:rFonts w:asciiTheme="minorHAnsi" w:hAnsiTheme="minorHAnsi" w:cs="Times New Roman"/>
          <w:b/>
          <w:color w:val="000000" w:themeColor="text1"/>
          <w:sz w:val="20"/>
          <w:szCs w:val="20"/>
        </w:rPr>
        <w:t xml:space="preserve"> in some condition</w:t>
      </w:r>
      <w:r w:rsidR="00FB744F" w:rsidRPr="006C202C">
        <w:rPr>
          <w:rFonts w:asciiTheme="minorHAnsi" w:hAnsiTheme="minorHAnsi" w:cs="Times New Roman"/>
          <w:b/>
          <w:color w:val="000000" w:themeColor="text1"/>
          <w:sz w:val="20"/>
          <w:szCs w:val="20"/>
        </w:rPr>
        <w:t xml:space="preserve"> if it is not aware of the polarization properties</w:t>
      </w:r>
      <w:r w:rsidRPr="006C202C">
        <w:rPr>
          <w:rFonts w:asciiTheme="minorHAnsi" w:hAnsiTheme="minorHAnsi" w:cs="Times New Roman" w:hint="eastAsia"/>
          <w:b/>
          <w:color w:val="000000" w:themeColor="text1"/>
          <w:sz w:val="20"/>
          <w:szCs w:val="20"/>
        </w:rPr>
        <w:t>.</w:t>
      </w:r>
    </w:p>
    <w:p w14:paraId="1DA31768" w14:textId="2207F6B0" w:rsidR="00C51F6F" w:rsidRPr="006C202C" w:rsidRDefault="001D53BB" w:rsidP="007529CF">
      <w:pPr>
        <w:spacing w:after="80"/>
        <w:rPr>
          <w:sz w:val="20"/>
        </w:rPr>
      </w:pPr>
      <w:r w:rsidRPr="006C202C">
        <w:rPr>
          <w:sz w:val="20"/>
        </w:rPr>
        <w:t>There are different ways a UE can get access to the polarization</w:t>
      </w:r>
      <w:r w:rsidR="00FD2089" w:rsidRPr="006C202C">
        <w:rPr>
          <w:sz w:val="20"/>
        </w:rPr>
        <w:t xml:space="preserve"> properties</w:t>
      </w:r>
      <w:r w:rsidRPr="006C202C">
        <w:rPr>
          <w:sz w:val="20"/>
        </w:rPr>
        <w:t xml:space="preserve"> based on assumptions from the </w:t>
      </w:r>
      <w:r w:rsidR="00A06FDF" w:rsidRPr="006C202C">
        <w:rPr>
          <w:sz w:val="20"/>
        </w:rPr>
        <w:t xml:space="preserve">gNB </w:t>
      </w:r>
      <w:r w:rsidRPr="006C202C">
        <w:rPr>
          <w:sz w:val="20"/>
        </w:rPr>
        <w:t>e.g. association between polarization and beam ID</w:t>
      </w:r>
      <w:r w:rsidR="00FD2089" w:rsidRPr="006C202C">
        <w:rPr>
          <w:sz w:val="20"/>
        </w:rPr>
        <w:t>;</w:t>
      </w:r>
      <w:r w:rsidRPr="006C202C">
        <w:rPr>
          <w:sz w:val="20"/>
        </w:rPr>
        <w:t xml:space="preserve"> </w:t>
      </w:r>
      <w:r w:rsidR="00FD2089" w:rsidRPr="006C202C">
        <w:rPr>
          <w:sz w:val="20"/>
        </w:rPr>
        <w:t>resource allocation;</w:t>
      </w:r>
      <w:r w:rsidR="0023641F" w:rsidRPr="006C202C">
        <w:rPr>
          <w:sz w:val="20"/>
        </w:rPr>
        <w:t xml:space="preserve"> sweep pattern etc. the association can also be explicitly shared with dedicated signaling. </w:t>
      </w:r>
    </w:p>
    <w:p w14:paraId="553A5DAB" w14:textId="1B74751B" w:rsidR="00840D42" w:rsidRPr="006C202C" w:rsidRDefault="00840D42" w:rsidP="007529CF">
      <w:pPr>
        <w:pStyle w:val="ListParagraph"/>
        <w:numPr>
          <w:ilvl w:val="0"/>
          <w:numId w:val="8"/>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It is proposed that companies study most efficient method for a UE to gain access to the polarization properties of the gNB beams. </w:t>
      </w:r>
    </w:p>
    <w:p w14:paraId="053C3A7B" w14:textId="3C668D14" w:rsidR="00CD7400" w:rsidRPr="006C202C" w:rsidRDefault="00842220" w:rsidP="007529CF">
      <w:pPr>
        <w:pStyle w:val="Heading1"/>
        <w:spacing w:after="80"/>
        <w:jc w:val="left"/>
        <w:rPr>
          <w:sz w:val="24"/>
          <w:lang w:eastAsia="zh-CN"/>
        </w:rPr>
      </w:pPr>
      <w:r w:rsidRPr="006C202C">
        <w:rPr>
          <w:sz w:val="24"/>
          <w:lang w:eastAsia="zh-CN"/>
        </w:rPr>
        <w:lastRenderedPageBreak/>
        <w:t>Conclusions</w:t>
      </w:r>
    </w:p>
    <w:p w14:paraId="23D07FA1" w14:textId="73F62180" w:rsidR="002B1364"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2AD86A5" w14:textId="77777777" w:rsidR="003D65E3" w:rsidRPr="00C43D48" w:rsidRDefault="003D65E3" w:rsidP="003D65E3">
      <w:pPr>
        <w:pStyle w:val="ListParagraph"/>
        <w:numPr>
          <w:ilvl w:val="0"/>
          <w:numId w:val="46"/>
        </w:numPr>
        <w:spacing w:after="80"/>
        <w:rPr>
          <w:rFonts w:ascii="Times New Roman" w:hAnsi="Times New Roman" w:cs="Times New Roman"/>
          <w:b/>
          <w:sz w:val="20"/>
          <w:szCs w:val="22"/>
        </w:rPr>
      </w:pPr>
      <w:r w:rsidRPr="00C43D48">
        <w:rPr>
          <w:rFonts w:ascii="Times New Roman" w:hAnsi="Times New Roman" w:cs="Times New Roman"/>
          <w:b/>
          <w:sz w:val="20"/>
          <w:szCs w:val="22"/>
        </w:rPr>
        <w:t>An SRS resource set ID can be used for UL panel-specific beam selection.</w:t>
      </w:r>
    </w:p>
    <w:p w14:paraId="2D90D3A4" w14:textId="77777777" w:rsidR="001D6BDC" w:rsidRPr="00C43D48" w:rsidRDefault="001D6BDC" w:rsidP="001D6BDC">
      <w:pPr>
        <w:pStyle w:val="ListParagraph"/>
        <w:numPr>
          <w:ilvl w:val="0"/>
          <w:numId w:val="46"/>
        </w:numPr>
        <w:spacing w:after="80"/>
        <w:rPr>
          <w:rFonts w:ascii="Times New Roman" w:hAnsi="Times New Roman" w:cs="Times New Roman"/>
          <w:b/>
          <w:sz w:val="20"/>
          <w:szCs w:val="22"/>
        </w:rPr>
      </w:pPr>
      <w:r w:rsidRPr="00C43D48">
        <w:rPr>
          <w:rFonts w:ascii="Times New Roman" w:hAnsi="Times New Roman" w:cs="Times New Roman"/>
          <w:b/>
          <w:sz w:val="20"/>
          <w:szCs w:val="22"/>
        </w:rPr>
        <w:t xml:space="preserve">The ID of SRS resource set with </w:t>
      </w:r>
      <w:r>
        <w:rPr>
          <w:rFonts w:ascii="Times New Roman" w:hAnsi="Times New Roman" w:cs="Times New Roman"/>
          <w:b/>
          <w:sz w:val="20"/>
          <w:szCs w:val="22"/>
        </w:rPr>
        <w:t>SRS-SetUse as ‘BeamM</w:t>
      </w:r>
      <w:r w:rsidRPr="00C43D48">
        <w:rPr>
          <w:rFonts w:ascii="Times New Roman" w:hAnsi="Times New Roman" w:cs="Times New Roman"/>
          <w:b/>
          <w:sz w:val="20"/>
          <w:szCs w:val="22"/>
        </w:rPr>
        <w:t>anagement’ can be used for UL panel-specific beam selection.</w:t>
      </w:r>
    </w:p>
    <w:p w14:paraId="2412AD8C" w14:textId="09831856" w:rsidR="001D6BDC" w:rsidRPr="00C43D48" w:rsidRDefault="001D6BDC" w:rsidP="001D6BDC">
      <w:pPr>
        <w:pStyle w:val="ListParagraph"/>
        <w:numPr>
          <w:ilvl w:val="0"/>
          <w:numId w:val="46"/>
        </w:numPr>
        <w:spacing w:after="80"/>
        <w:rPr>
          <w:rFonts w:ascii="Times New Roman" w:hAnsi="Times New Roman" w:cs="Times New Roman"/>
          <w:b/>
          <w:sz w:val="20"/>
          <w:szCs w:val="22"/>
        </w:rPr>
      </w:pPr>
      <w:r w:rsidRPr="00C43D48">
        <w:rPr>
          <w:rFonts w:ascii="Times New Roman" w:hAnsi="Times New Roman" w:cs="Times New Roman"/>
          <w:b/>
          <w:sz w:val="20"/>
          <w:szCs w:val="22"/>
        </w:rPr>
        <w:t xml:space="preserve">The ID of SRS resource set with </w:t>
      </w:r>
      <w:r>
        <w:rPr>
          <w:rFonts w:ascii="Times New Roman" w:hAnsi="Times New Roman" w:cs="Times New Roman"/>
          <w:b/>
          <w:sz w:val="20"/>
          <w:szCs w:val="22"/>
        </w:rPr>
        <w:t>SRS-SetUse</w:t>
      </w:r>
      <w:r w:rsidRPr="00C43D48">
        <w:rPr>
          <w:rFonts w:ascii="Times New Roman" w:hAnsi="Times New Roman" w:cs="Times New Roman"/>
          <w:b/>
          <w:sz w:val="20"/>
          <w:szCs w:val="22"/>
        </w:rPr>
        <w:t xml:space="preserve"> </w:t>
      </w:r>
      <w:r>
        <w:rPr>
          <w:rFonts w:ascii="Times New Roman" w:hAnsi="Times New Roman" w:cs="Times New Roman"/>
          <w:b/>
          <w:sz w:val="20"/>
          <w:szCs w:val="22"/>
        </w:rPr>
        <w:t>as</w:t>
      </w:r>
      <w:r w:rsidRPr="00C43D48">
        <w:rPr>
          <w:rFonts w:ascii="Times New Roman" w:hAnsi="Times New Roman" w:cs="Times New Roman"/>
          <w:b/>
          <w:sz w:val="20"/>
          <w:szCs w:val="22"/>
        </w:rPr>
        <w:t xml:space="preserve"> ‘NCB’ or ‘CB’ can be used for UL panel-specific beam </w:t>
      </w:r>
      <w:r w:rsidR="00003566">
        <w:rPr>
          <w:rFonts w:ascii="Times New Roman" w:hAnsi="Times New Roman" w:cs="Times New Roman"/>
          <w:b/>
          <w:sz w:val="20"/>
          <w:szCs w:val="22"/>
        </w:rPr>
        <w:t>indication</w:t>
      </w:r>
      <w:r w:rsidRPr="00C43D48">
        <w:rPr>
          <w:rFonts w:ascii="Times New Roman" w:hAnsi="Times New Roman" w:cs="Times New Roman"/>
          <w:b/>
          <w:sz w:val="20"/>
          <w:szCs w:val="22"/>
        </w:rPr>
        <w:t>, if the maximal number of SRS resource sets can be increased to the number of UE antenna panels.</w:t>
      </w:r>
      <w:bookmarkStart w:id="10" w:name="_GoBack"/>
      <w:bookmarkEnd w:id="10"/>
    </w:p>
    <w:p w14:paraId="74202996" w14:textId="77777777" w:rsidR="003D65E3" w:rsidRPr="00C43D48" w:rsidRDefault="003D65E3" w:rsidP="003D65E3">
      <w:pPr>
        <w:pStyle w:val="ListParagraph"/>
        <w:numPr>
          <w:ilvl w:val="0"/>
          <w:numId w:val="46"/>
        </w:numPr>
        <w:spacing w:after="80"/>
        <w:rPr>
          <w:rFonts w:ascii="Times New Roman" w:hAnsi="Times New Roman" w:cs="Times New Roman"/>
          <w:b/>
          <w:bCs/>
          <w:sz w:val="20"/>
          <w:lang w:val="en-GB"/>
        </w:rPr>
      </w:pPr>
      <w:r w:rsidRPr="00C43D48">
        <w:rPr>
          <w:rFonts w:ascii="Times New Roman" w:hAnsi="Times New Roman" w:cs="Times New Roman"/>
          <w:b/>
          <w:bCs/>
          <w:sz w:val="20"/>
          <w:lang w:val="en-GB"/>
        </w:rPr>
        <w:t>Expand SRS sequence number or sequence length to distinguish SRS resources configured in each antenna panel.</w:t>
      </w:r>
    </w:p>
    <w:p w14:paraId="2821E22C" w14:textId="77777777" w:rsidR="001D6BDC" w:rsidRDefault="001D6BDC" w:rsidP="001D6BDC">
      <w:pPr>
        <w:pStyle w:val="ListParagraph"/>
        <w:numPr>
          <w:ilvl w:val="0"/>
          <w:numId w:val="46"/>
        </w:numPr>
        <w:spacing w:after="80"/>
        <w:rPr>
          <w:rFonts w:ascii="Times New Roman" w:hAnsi="Times New Roman" w:cs="Times New Roman"/>
          <w:b/>
          <w:bCs/>
          <w:sz w:val="20"/>
          <w:lang w:val="en-GB"/>
        </w:rPr>
      </w:pPr>
      <w:r w:rsidRPr="006C202C">
        <w:rPr>
          <w:rFonts w:ascii="Times New Roman" w:hAnsi="Times New Roman" w:cs="Times New Roman"/>
          <w:b/>
          <w:bCs/>
          <w:sz w:val="20"/>
          <w:lang w:val="en-GB"/>
        </w:rPr>
        <w:t>For UL panel-specific beam</w:t>
      </w:r>
      <w:r>
        <w:rPr>
          <w:rFonts w:ascii="Times New Roman" w:hAnsi="Times New Roman" w:cs="Times New Roman"/>
          <w:b/>
          <w:bCs/>
          <w:sz w:val="20"/>
          <w:lang w:val="en-GB"/>
        </w:rPr>
        <w:t xml:space="preserve"> selection, MPUE-Assumption1 (multiple panels implemented at UE, but only one panel activated at a time) shall</w:t>
      </w:r>
      <w:r w:rsidRPr="006C202C">
        <w:rPr>
          <w:rFonts w:ascii="Times New Roman" w:hAnsi="Times New Roman" w:cs="Times New Roman"/>
          <w:b/>
          <w:bCs/>
          <w:sz w:val="20"/>
          <w:lang w:val="en-GB"/>
        </w:rPr>
        <w:t xml:space="preserve"> at least be supported as a starting point in Rel.16.</w:t>
      </w:r>
    </w:p>
    <w:p w14:paraId="15BF0078" w14:textId="77777777" w:rsidR="003D65E3" w:rsidRPr="006C202C" w:rsidRDefault="003D65E3" w:rsidP="003D65E3">
      <w:pPr>
        <w:pStyle w:val="ListParagraph"/>
        <w:numPr>
          <w:ilvl w:val="0"/>
          <w:numId w:val="46"/>
        </w:numPr>
        <w:spacing w:after="80"/>
        <w:rPr>
          <w:rFonts w:ascii="Times New Roman" w:hAnsi="Times New Roman" w:cs="Times New Roman"/>
          <w:sz w:val="20"/>
        </w:rPr>
      </w:pPr>
      <w:r w:rsidRPr="006C202C">
        <w:rPr>
          <w:rFonts w:ascii="Times New Roman" w:hAnsi="Times New Roman" w:cs="Times New Roman"/>
          <w:b/>
          <w:sz w:val="20"/>
          <w:szCs w:val="22"/>
        </w:rPr>
        <w:t>For interference measurement of L1-SINR, RAN1 supports both dedicated ZP IMR and dedicated NZP IMR.</w:t>
      </w:r>
    </w:p>
    <w:p w14:paraId="18E9B9EE" w14:textId="77777777" w:rsidR="003D65E3" w:rsidRDefault="003D65E3" w:rsidP="003D65E3">
      <w:pPr>
        <w:pStyle w:val="ListParagraph"/>
        <w:numPr>
          <w:ilvl w:val="0"/>
          <w:numId w:val="46"/>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RAN1 studies and, if necessary, specifies the measurement procedures which facilitate a UE to measure interference beams from neighbor cell(s). </w:t>
      </w:r>
    </w:p>
    <w:p w14:paraId="4F0F22B1" w14:textId="77777777" w:rsidR="003D65E3" w:rsidRPr="006C202C" w:rsidRDefault="003D65E3" w:rsidP="003D65E3">
      <w:pPr>
        <w:pStyle w:val="ListParagraph"/>
        <w:numPr>
          <w:ilvl w:val="0"/>
          <w:numId w:val="46"/>
        </w:numPr>
        <w:spacing w:after="80"/>
        <w:rPr>
          <w:rFonts w:ascii="Times New Roman" w:hAnsi="Times New Roman" w:cs="Times New Roman"/>
          <w:sz w:val="20"/>
        </w:rPr>
      </w:pPr>
      <w:r w:rsidRPr="006C202C">
        <w:rPr>
          <w:rFonts w:ascii="Times New Roman" w:hAnsi="Times New Roman" w:cs="Times New Roman"/>
          <w:b/>
          <w:sz w:val="20"/>
          <w:szCs w:val="22"/>
        </w:rPr>
        <w:t>For BFD in SCell(s), the BFD RS can be in current CC or another CC for both explicit and implicit configurations.</w:t>
      </w:r>
    </w:p>
    <w:p w14:paraId="008FE4C8" w14:textId="77777777" w:rsidR="001D6BDC" w:rsidRPr="006C202C" w:rsidRDefault="001D6BDC" w:rsidP="001D6BDC">
      <w:pPr>
        <w:pStyle w:val="ListParagraph"/>
        <w:numPr>
          <w:ilvl w:val="0"/>
          <w:numId w:val="46"/>
        </w:numPr>
        <w:spacing w:after="80"/>
        <w:rPr>
          <w:rFonts w:ascii="Times New Roman" w:hAnsi="Times New Roman" w:cs="Times New Roman"/>
          <w:sz w:val="20"/>
        </w:rPr>
      </w:pPr>
      <w:r w:rsidRPr="006C202C">
        <w:rPr>
          <w:rFonts w:ascii="Times New Roman" w:hAnsi="Times New Roman" w:cs="Times New Roman"/>
          <w:b/>
          <w:sz w:val="20"/>
          <w:szCs w:val="22"/>
        </w:rPr>
        <w:t>For the case when no new beam identified after a UE conveys BFRQ to NW, the NW trigger</w:t>
      </w:r>
      <w:r>
        <w:rPr>
          <w:rFonts w:ascii="Times New Roman" w:hAnsi="Times New Roman" w:cs="Times New Roman"/>
          <w:b/>
          <w:sz w:val="20"/>
          <w:szCs w:val="22"/>
        </w:rPr>
        <w:t>s</w:t>
      </w:r>
      <w:r w:rsidRPr="006C202C">
        <w:rPr>
          <w:rFonts w:ascii="Times New Roman" w:hAnsi="Times New Roman" w:cs="Times New Roman"/>
          <w:b/>
          <w:sz w:val="20"/>
          <w:szCs w:val="22"/>
        </w:rPr>
        <w:t xml:space="preserve"> an aperiodic DL beam sweeping </w:t>
      </w:r>
      <w:r>
        <w:rPr>
          <w:rFonts w:ascii="Times New Roman" w:hAnsi="Times New Roman" w:cs="Times New Roman"/>
          <w:b/>
          <w:sz w:val="20"/>
          <w:szCs w:val="22"/>
        </w:rPr>
        <w:t xml:space="preserve">via PCell </w:t>
      </w:r>
      <w:r w:rsidRPr="006C202C">
        <w:rPr>
          <w:rFonts w:ascii="Times New Roman" w:hAnsi="Times New Roman" w:cs="Times New Roman"/>
          <w:b/>
          <w:sz w:val="20"/>
          <w:szCs w:val="22"/>
        </w:rPr>
        <w:t xml:space="preserve">to find suitable new beam for BFR. </w:t>
      </w:r>
    </w:p>
    <w:p w14:paraId="2B48842E" w14:textId="77777777" w:rsidR="001D6BDC" w:rsidRPr="006C202C" w:rsidRDefault="001D6BDC" w:rsidP="001D6BDC">
      <w:pPr>
        <w:pStyle w:val="ListParagraph"/>
        <w:numPr>
          <w:ilvl w:val="0"/>
          <w:numId w:val="44"/>
        </w:numPr>
        <w:spacing w:after="80"/>
        <w:rPr>
          <w:rFonts w:ascii="Times New Roman" w:hAnsi="Times New Roman" w:cs="Times New Roman"/>
          <w:b/>
          <w:sz w:val="20"/>
          <w:szCs w:val="22"/>
        </w:rPr>
      </w:pPr>
      <w:r w:rsidRPr="006C202C">
        <w:rPr>
          <w:rFonts w:ascii="Times New Roman" w:hAnsi="Times New Roman" w:cs="Times New Roman"/>
          <w:b/>
          <w:sz w:val="20"/>
          <w:szCs w:val="22"/>
        </w:rPr>
        <w:t>FFS: the aperiodic CS</w:t>
      </w:r>
      <w:r>
        <w:rPr>
          <w:rFonts w:ascii="Times New Roman" w:hAnsi="Times New Roman" w:cs="Times New Roman"/>
          <w:b/>
          <w:sz w:val="20"/>
          <w:szCs w:val="22"/>
        </w:rPr>
        <w:t>I-RS resources can be located in</w:t>
      </w:r>
      <w:r w:rsidRPr="006C202C">
        <w:rPr>
          <w:rFonts w:ascii="Times New Roman" w:hAnsi="Times New Roman" w:cs="Times New Roman"/>
          <w:b/>
          <w:sz w:val="20"/>
          <w:szCs w:val="22"/>
        </w:rPr>
        <w:t xml:space="preserve"> PCell or </w:t>
      </w:r>
      <w:r>
        <w:rPr>
          <w:rFonts w:ascii="Times New Roman" w:hAnsi="Times New Roman" w:cs="Times New Roman"/>
          <w:b/>
          <w:sz w:val="20"/>
          <w:szCs w:val="22"/>
        </w:rPr>
        <w:t xml:space="preserve">failed </w:t>
      </w:r>
      <w:r w:rsidRPr="006C202C">
        <w:rPr>
          <w:rFonts w:ascii="Times New Roman" w:hAnsi="Times New Roman" w:cs="Times New Roman"/>
          <w:b/>
          <w:sz w:val="20"/>
          <w:szCs w:val="22"/>
        </w:rPr>
        <w:t>SCell</w:t>
      </w:r>
    </w:p>
    <w:p w14:paraId="46697DF3" w14:textId="77777777" w:rsidR="001D6BDC" w:rsidRPr="006C202C" w:rsidRDefault="001D6BDC" w:rsidP="001D6BDC">
      <w:pPr>
        <w:pStyle w:val="ListParagraph"/>
        <w:numPr>
          <w:ilvl w:val="0"/>
          <w:numId w:val="46"/>
        </w:numPr>
        <w:spacing w:after="80"/>
        <w:rPr>
          <w:rFonts w:ascii="Times New Roman" w:hAnsi="Times New Roman" w:cs="Times New Roman"/>
          <w:sz w:val="20"/>
        </w:rPr>
      </w:pPr>
      <w:r w:rsidRPr="006C202C">
        <w:rPr>
          <w:rFonts w:ascii="Times New Roman" w:hAnsi="Times New Roman" w:cs="Times New Roman"/>
          <w:b/>
          <w:sz w:val="20"/>
          <w:szCs w:val="22"/>
        </w:rPr>
        <w:t>For conveying the failed CC index</w:t>
      </w:r>
      <w:r>
        <w:rPr>
          <w:rFonts w:ascii="Times New Roman" w:hAnsi="Times New Roman" w:cs="Times New Roman"/>
          <w:b/>
          <w:sz w:val="20"/>
          <w:szCs w:val="22"/>
        </w:rPr>
        <w:t xml:space="preserve"> to gNB</w:t>
      </w:r>
      <w:r w:rsidRPr="006C202C">
        <w:rPr>
          <w:rFonts w:ascii="Times New Roman" w:hAnsi="Times New Roman" w:cs="Times New Roman"/>
          <w:b/>
          <w:sz w:val="20"/>
          <w:szCs w:val="22"/>
        </w:rPr>
        <w:t xml:space="preserve">, the explicit method </w:t>
      </w:r>
      <w:r>
        <w:rPr>
          <w:rFonts w:ascii="Times New Roman" w:hAnsi="Times New Roman" w:cs="Times New Roman"/>
          <w:b/>
          <w:sz w:val="20"/>
          <w:szCs w:val="22"/>
        </w:rPr>
        <w:t>can</w:t>
      </w:r>
      <w:r w:rsidRPr="006C202C">
        <w:rPr>
          <w:rFonts w:ascii="Times New Roman" w:hAnsi="Times New Roman" w:cs="Times New Roman"/>
          <w:b/>
          <w:sz w:val="20"/>
          <w:szCs w:val="22"/>
        </w:rPr>
        <w:t xml:space="preserve"> be designed and specified in RAN1 for BFR in SCell. </w:t>
      </w:r>
    </w:p>
    <w:p w14:paraId="47900742" w14:textId="77777777" w:rsidR="001D6BDC" w:rsidRPr="006C202C" w:rsidRDefault="001D6BDC" w:rsidP="001D6BDC">
      <w:pPr>
        <w:pStyle w:val="ListParagraph"/>
        <w:numPr>
          <w:ilvl w:val="0"/>
          <w:numId w:val="46"/>
        </w:numPr>
        <w:spacing w:after="80"/>
        <w:rPr>
          <w:rFonts w:ascii="Times New Roman" w:hAnsi="Times New Roman" w:cs="Times New Roman"/>
          <w:sz w:val="20"/>
        </w:rPr>
      </w:pPr>
      <w:r>
        <w:rPr>
          <w:rFonts w:ascii="Times New Roman" w:hAnsi="Times New Roman" w:cs="Times New Roman"/>
          <w:b/>
          <w:sz w:val="20"/>
          <w:szCs w:val="22"/>
        </w:rPr>
        <w:t>A UE applies the P</w:t>
      </w:r>
      <w:r w:rsidRPr="006C202C">
        <w:rPr>
          <w:rFonts w:ascii="Times New Roman" w:hAnsi="Times New Roman" w:cs="Times New Roman"/>
          <w:b/>
          <w:sz w:val="20"/>
          <w:szCs w:val="22"/>
        </w:rPr>
        <w:t xml:space="preserve">UCCH </w:t>
      </w:r>
      <w:r>
        <w:rPr>
          <w:rFonts w:ascii="Times New Roman" w:hAnsi="Times New Roman" w:cs="Times New Roman"/>
          <w:b/>
          <w:sz w:val="20"/>
          <w:szCs w:val="22"/>
        </w:rPr>
        <w:t xml:space="preserve">in PCell or SCell with UL to </w:t>
      </w:r>
      <w:r w:rsidRPr="006C202C">
        <w:rPr>
          <w:rFonts w:ascii="Times New Roman" w:hAnsi="Times New Roman" w:cs="Times New Roman"/>
          <w:b/>
          <w:sz w:val="20"/>
          <w:szCs w:val="22"/>
        </w:rPr>
        <w:t xml:space="preserve">convey the BFRQ to gNB for SCell BFR. </w:t>
      </w:r>
    </w:p>
    <w:p w14:paraId="3B7D4911" w14:textId="77777777" w:rsidR="001D6BDC" w:rsidRPr="006C202C" w:rsidRDefault="001D6BDC" w:rsidP="001D6BDC">
      <w:pPr>
        <w:pStyle w:val="ListParagraph"/>
        <w:numPr>
          <w:ilvl w:val="0"/>
          <w:numId w:val="46"/>
        </w:numPr>
        <w:spacing w:after="80"/>
        <w:rPr>
          <w:rFonts w:ascii="Times New Roman" w:hAnsi="Times New Roman" w:cs="Times New Roman"/>
          <w:sz w:val="20"/>
        </w:rPr>
      </w:pPr>
      <w:r>
        <w:rPr>
          <w:rFonts w:ascii="Times New Roman" w:hAnsi="Times New Roman" w:cs="Times New Roman"/>
          <w:b/>
          <w:sz w:val="20"/>
          <w:szCs w:val="22"/>
        </w:rPr>
        <w:t>A UE expects to receive BFR response</w:t>
      </w:r>
      <w:r w:rsidRPr="006C202C">
        <w:rPr>
          <w:rFonts w:ascii="Times New Roman" w:hAnsi="Times New Roman" w:cs="Times New Roman"/>
          <w:b/>
          <w:sz w:val="20"/>
          <w:szCs w:val="22"/>
        </w:rPr>
        <w:t xml:space="preserve"> for SCell </w:t>
      </w:r>
      <w:r>
        <w:rPr>
          <w:rFonts w:ascii="Times New Roman" w:hAnsi="Times New Roman" w:cs="Times New Roman"/>
          <w:b/>
          <w:sz w:val="20"/>
          <w:szCs w:val="22"/>
        </w:rPr>
        <w:t>BFR</w:t>
      </w:r>
      <w:r w:rsidRPr="006C202C">
        <w:rPr>
          <w:rFonts w:ascii="Times New Roman" w:hAnsi="Times New Roman" w:cs="Times New Roman"/>
          <w:b/>
          <w:sz w:val="20"/>
          <w:szCs w:val="22"/>
        </w:rPr>
        <w:t xml:space="preserve"> on a </w:t>
      </w:r>
      <w:r>
        <w:rPr>
          <w:rFonts w:ascii="Times New Roman" w:hAnsi="Times New Roman" w:cs="Times New Roman"/>
          <w:b/>
          <w:sz w:val="20"/>
          <w:szCs w:val="22"/>
        </w:rPr>
        <w:t>CORESET configured on failed SCell</w:t>
      </w:r>
      <w:r w:rsidRPr="006C202C">
        <w:rPr>
          <w:rFonts w:ascii="Times New Roman" w:hAnsi="Times New Roman" w:cs="Times New Roman"/>
          <w:b/>
          <w:sz w:val="20"/>
          <w:szCs w:val="22"/>
        </w:rPr>
        <w:t xml:space="preserve">. </w:t>
      </w:r>
    </w:p>
    <w:p w14:paraId="5068D822" w14:textId="77777777" w:rsidR="001D6BDC" w:rsidRPr="006C202C" w:rsidRDefault="001D6BDC" w:rsidP="001D6BDC">
      <w:pPr>
        <w:pStyle w:val="ListParagraph"/>
        <w:numPr>
          <w:ilvl w:val="0"/>
          <w:numId w:val="44"/>
        </w:numPr>
        <w:spacing w:after="80"/>
        <w:rPr>
          <w:rFonts w:ascii="Times New Roman" w:hAnsi="Times New Roman" w:cs="Times New Roman"/>
          <w:b/>
          <w:sz w:val="20"/>
          <w:szCs w:val="22"/>
        </w:rPr>
      </w:pPr>
      <w:r w:rsidRPr="006C202C">
        <w:rPr>
          <w:rFonts w:ascii="Times New Roman" w:hAnsi="Times New Roman" w:cs="Times New Roman"/>
          <w:b/>
          <w:sz w:val="20"/>
          <w:szCs w:val="22"/>
        </w:rPr>
        <w:t>FFS: whether the COR</w:t>
      </w:r>
      <w:r>
        <w:rPr>
          <w:rFonts w:ascii="Times New Roman" w:hAnsi="Times New Roman" w:cs="Times New Roman"/>
          <w:b/>
          <w:sz w:val="20"/>
          <w:szCs w:val="22"/>
        </w:rPr>
        <w:t>E</w:t>
      </w:r>
      <w:r w:rsidRPr="006C202C">
        <w:rPr>
          <w:rFonts w:ascii="Times New Roman" w:hAnsi="Times New Roman" w:cs="Times New Roman"/>
          <w:b/>
          <w:sz w:val="20"/>
          <w:szCs w:val="22"/>
        </w:rPr>
        <w:t>SET is dedicated configured or not</w:t>
      </w:r>
    </w:p>
    <w:p w14:paraId="447023AF" w14:textId="369567E7" w:rsidR="003D65E3" w:rsidRPr="003D65E3" w:rsidRDefault="003D65E3" w:rsidP="007529CF">
      <w:pPr>
        <w:pStyle w:val="ListParagraph"/>
        <w:numPr>
          <w:ilvl w:val="0"/>
          <w:numId w:val="46"/>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It is proposed that companies study most efficient method for a UE to gain access to the polarization properties of the gNB beams. </w:t>
      </w:r>
    </w:p>
    <w:p w14:paraId="48EAE642" w14:textId="77777777" w:rsidR="00842220" w:rsidRPr="006C202C" w:rsidRDefault="00842220" w:rsidP="007529CF">
      <w:pPr>
        <w:pStyle w:val="Heading1"/>
        <w:spacing w:after="80"/>
        <w:jc w:val="left"/>
        <w:rPr>
          <w:sz w:val="24"/>
          <w:lang w:eastAsia="zh-CN"/>
        </w:rPr>
      </w:pPr>
      <w:r w:rsidRPr="006C202C">
        <w:rPr>
          <w:sz w:val="24"/>
          <w:lang w:eastAsia="zh-CN"/>
        </w:rPr>
        <w:t>References</w:t>
      </w:r>
      <w:r w:rsidRPr="006C202C">
        <w:rPr>
          <w:rFonts w:hint="eastAsia"/>
          <w:sz w:val="24"/>
          <w:lang w:eastAsia="zh-CN"/>
        </w:rPr>
        <w:t xml:space="preserve"> </w:t>
      </w:r>
    </w:p>
    <w:p w14:paraId="33B53D04" w14:textId="25191C49" w:rsidR="000A4A9E" w:rsidRPr="000A4A9E" w:rsidRDefault="000A4A9E" w:rsidP="00B10F9D">
      <w:pPr>
        <w:pStyle w:val="ListParagraph"/>
        <w:numPr>
          <w:ilvl w:val="0"/>
          <w:numId w:val="9"/>
        </w:numPr>
        <w:jc w:val="left"/>
        <w:rPr>
          <w:rFonts w:ascii="Times New Roman" w:eastAsia="华文楷体" w:hAnsi="Times New Roman" w:cs="Times New Roman"/>
          <w:sz w:val="20"/>
          <w:szCs w:val="20"/>
        </w:rPr>
      </w:pPr>
      <w:bookmarkStart w:id="11" w:name="_Ref534892461"/>
      <w:r w:rsidRPr="000A4A9E">
        <w:rPr>
          <w:rFonts w:ascii="Times New Roman" w:hAnsi="Times New Roman" w:cs="Times New Roman"/>
          <w:sz w:val="20"/>
          <w:szCs w:val="20"/>
        </w:rPr>
        <w:t>R1-1813490 Enhancements on Multi-beam Operation</w:t>
      </w:r>
      <w:r w:rsidR="00377BAB">
        <w:rPr>
          <w:rFonts w:ascii="Times New Roman" w:hAnsi="Times New Roman" w:cs="Times New Roman"/>
          <w:sz w:val="20"/>
          <w:szCs w:val="20"/>
        </w:rPr>
        <w:t>.</w:t>
      </w:r>
      <w:bookmarkEnd w:id="11"/>
    </w:p>
    <w:p w14:paraId="521210E9" w14:textId="62800CDB" w:rsidR="000A4A9E" w:rsidRDefault="000A4A9E" w:rsidP="000A4A9E">
      <w:pPr>
        <w:pStyle w:val="ListParagraph"/>
        <w:numPr>
          <w:ilvl w:val="0"/>
          <w:numId w:val="9"/>
        </w:numPr>
        <w:jc w:val="left"/>
        <w:rPr>
          <w:rFonts w:ascii="Times New Roman" w:hAnsi="Times New Roman" w:cs="Times New Roman"/>
          <w:sz w:val="20"/>
          <w:szCs w:val="20"/>
        </w:rPr>
      </w:pPr>
      <w:bookmarkStart w:id="12" w:name="_Ref534892487"/>
      <w:r w:rsidRPr="000A4A9E">
        <w:rPr>
          <w:rFonts w:ascii="Times New Roman" w:hAnsi="Times New Roman" w:cs="Times New Roman"/>
          <w:bCs/>
          <w:sz w:val="20"/>
          <w:szCs w:val="20"/>
          <w:lang w:val="en-GB"/>
        </w:rPr>
        <w:t xml:space="preserve">R1-1813867 </w:t>
      </w:r>
      <w:r w:rsidRPr="000A4A9E">
        <w:rPr>
          <w:rFonts w:ascii="Times New Roman" w:hAnsi="Times New Roman" w:cs="Times New Roman"/>
          <w:sz w:val="20"/>
          <w:szCs w:val="20"/>
        </w:rPr>
        <w:t>Discussion on multi-beam enhancement</w:t>
      </w:r>
      <w:r w:rsidR="00377BAB">
        <w:rPr>
          <w:rFonts w:ascii="Times New Roman" w:hAnsi="Times New Roman" w:cs="Times New Roman"/>
          <w:sz w:val="20"/>
          <w:szCs w:val="20"/>
        </w:rPr>
        <w:t>.</w:t>
      </w:r>
      <w:bookmarkEnd w:id="12"/>
    </w:p>
    <w:p w14:paraId="657A22F8" w14:textId="3473FD87" w:rsidR="00EA7BF3" w:rsidRDefault="00EA7BF3" w:rsidP="00EA7BF3">
      <w:pPr>
        <w:pStyle w:val="ListParagraph"/>
        <w:numPr>
          <w:ilvl w:val="0"/>
          <w:numId w:val="9"/>
        </w:numPr>
        <w:jc w:val="left"/>
        <w:rPr>
          <w:rFonts w:ascii="Times New Roman" w:hAnsi="Times New Roman" w:cs="Times New Roman"/>
          <w:sz w:val="20"/>
          <w:szCs w:val="20"/>
        </w:rPr>
      </w:pPr>
      <w:bookmarkStart w:id="13" w:name="_Ref4423225"/>
      <w:r>
        <w:rPr>
          <w:rFonts w:ascii="Times New Roman" w:eastAsia="华文楷体" w:hAnsi="Times New Roman" w:cs="Times New Roman"/>
          <w:sz w:val="20"/>
          <w:szCs w:val="20"/>
        </w:rPr>
        <w:t xml:space="preserve">3GPP TS 38.211 </w:t>
      </w:r>
      <w:r w:rsidRPr="00EA7BF3">
        <w:rPr>
          <w:rFonts w:ascii="Times New Roman" w:eastAsia="华文楷体" w:hAnsi="Times New Roman" w:cs="Times New Roman"/>
          <w:sz w:val="20"/>
          <w:szCs w:val="20"/>
        </w:rPr>
        <w:t>Physical channels and modulation</w:t>
      </w:r>
      <w:r>
        <w:rPr>
          <w:rFonts w:ascii="Times New Roman" w:eastAsia="华文楷体" w:hAnsi="Times New Roman" w:cs="Times New Roman"/>
          <w:sz w:val="20"/>
          <w:szCs w:val="20"/>
        </w:rPr>
        <w:t>.</w:t>
      </w:r>
      <w:bookmarkEnd w:id="13"/>
    </w:p>
    <w:p w14:paraId="1C64FD6B" w14:textId="76C347AB" w:rsidR="00377BAB" w:rsidRDefault="00377BAB" w:rsidP="00377BAB">
      <w:pPr>
        <w:pStyle w:val="ListParagraph"/>
        <w:numPr>
          <w:ilvl w:val="0"/>
          <w:numId w:val="9"/>
        </w:numPr>
        <w:jc w:val="left"/>
        <w:rPr>
          <w:rFonts w:ascii="Times New Roman" w:eastAsia="华文楷体" w:hAnsi="Times New Roman" w:cs="Times New Roman"/>
          <w:sz w:val="20"/>
          <w:szCs w:val="20"/>
        </w:rPr>
      </w:pPr>
      <w:bookmarkStart w:id="14" w:name="_Ref525896771"/>
      <w:r>
        <w:rPr>
          <w:rFonts w:ascii="Times New Roman" w:eastAsia="华文楷体" w:hAnsi="Times New Roman" w:cs="Times New Roman"/>
          <w:sz w:val="20"/>
          <w:szCs w:val="20"/>
        </w:rPr>
        <w:t xml:space="preserve">R4-1807809 </w:t>
      </w:r>
      <w:r w:rsidRPr="002C6E82">
        <w:rPr>
          <w:rFonts w:ascii="Times New Roman" w:eastAsia="华文楷体" w:hAnsi="Times New Roman" w:cs="Times New Roman"/>
          <w:sz w:val="20"/>
          <w:szCs w:val="20"/>
        </w:rPr>
        <w:t>On UE Beam Correspondence</w:t>
      </w:r>
      <w:r>
        <w:rPr>
          <w:rFonts w:ascii="Times New Roman" w:eastAsia="华文楷体" w:hAnsi="Times New Roman" w:cs="Times New Roman"/>
          <w:sz w:val="20"/>
          <w:szCs w:val="20"/>
        </w:rPr>
        <w:t>.</w:t>
      </w:r>
      <w:bookmarkEnd w:id="14"/>
    </w:p>
    <w:p w14:paraId="3CA171C5" w14:textId="53DD0C7C" w:rsidR="00285F84" w:rsidRDefault="00285F84" w:rsidP="00285F84">
      <w:pPr>
        <w:pStyle w:val="ListParagraph"/>
        <w:numPr>
          <w:ilvl w:val="0"/>
          <w:numId w:val="9"/>
        </w:numPr>
        <w:jc w:val="left"/>
        <w:rPr>
          <w:rFonts w:ascii="Times New Roman" w:eastAsia="华文楷体" w:hAnsi="Times New Roman" w:cs="Times New Roman"/>
          <w:sz w:val="20"/>
          <w:szCs w:val="20"/>
        </w:rPr>
      </w:pPr>
      <w:bookmarkStart w:id="15" w:name="_Ref3561262"/>
      <w:r w:rsidRPr="00285F84">
        <w:rPr>
          <w:rFonts w:ascii="Times New Roman" w:eastAsia="华文楷体" w:hAnsi="Times New Roman" w:cs="Times New Roman"/>
          <w:sz w:val="20"/>
          <w:szCs w:val="20"/>
        </w:rPr>
        <w:t>R1-1903461 Sum</w:t>
      </w:r>
      <w:r>
        <w:rPr>
          <w:rFonts w:ascii="Times New Roman" w:eastAsia="华文楷体" w:hAnsi="Times New Roman" w:cs="Times New Roman"/>
          <w:sz w:val="20"/>
          <w:szCs w:val="20"/>
        </w:rPr>
        <w:t>mary On SCell BFR and L1-SINR</w:t>
      </w:r>
      <w:bookmarkEnd w:id="15"/>
      <w:r w:rsidR="00E873D1">
        <w:rPr>
          <w:rFonts w:ascii="Times New Roman" w:eastAsia="华文楷体" w:hAnsi="Times New Roman" w:cs="Times New Roman"/>
          <w:sz w:val="20"/>
          <w:szCs w:val="20"/>
        </w:rPr>
        <w:t>.</w:t>
      </w:r>
    </w:p>
    <w:p w14:paraId="6D35EAB4" w14:textId="42AF22F6" w:rsidR="00E873D1" w:rsidRDefault="00E873D1" w:rsidP="00E873D1">
      <w:pPr>
        <w:pStyle w:val="ListParagraph"/>
        <w:numPr>
          <w:ilvl w:val="0"/>
          <w:numId w:val="9"/>
        </w:numPr>
        <w:jc w:val="left"/>
        <w:rPr>
          <w:rFonts w:ascii="Times New Roman" w:eastAsia="华文楷体" w:hAnsi="Times New Roman" w:cs="Times New Roman"/>
          <w:sz w:val="20"/>
          <w:szCs w:val="20"/>
        </w:rPr>
      </w:pPr>
      <w:bookmarkStart w:id="16" w:name="_Ref4423127"/>
      <w:r>
        <w:rPr>
          <w:rFonts w:ascii="Times New Roman" w:eastAsia="华文楷体" w:hAnsi="Times New Roman" w:cs="Times New Roman"/>
          <w:sz w:val="20"/>
          <w:szCs w:val="20"/>
        </w:rPr>
        <w:t xml:space="preserve">3GPP TS 38.215 </w:t>
      </w:r>
      <w:r w:rsidRPr="00E873D1">
        <w:rPr>
          <w:rFonts w:ascii="Times New Roman" w:eastAsia="华文楷体" w:hAnsi="Times New Roman" w:cs="Times New Roman"/>
          <w:sz w:val="20"/>
          <w:szCs w:val="20"/>
        </w:rPr>
        <w:t>Physical layer measurements</w:t>
      </w:r>
      <w:r>
        <w:rPr>
          <w:rFonts w:ascii="Times New Roman" w:eastAsia="华文楷体" w:hAnsi="Times New Roman" w:cs="Times New Roman"/>
          <w:sz w:val="20"/>
          <w:szCs w:val="20"/>
        </w:rPr>
        <w:t>.</w:t>
      </w:r>
      <w:bookmarkEnd w:id="16"/>
    </w:p>
    <w:p w14:paraId="38B9E3F3" w14:textId="77777777" w:rsid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17" w:name="_Ref525896676"/>
      <w:r>
        <w:rPr>
          <w:rFonts w:ascii="Times New Roman" w:eastAsia="华文楷体" w:hAnsi="Times New Roman" w:cs="Times New Roman"/>
          <w:sz w:val="20"/>
          <w:szCs w:val="20"/>
        </w:rPr>
        <w:t xml:space="preserve">3GPP TR 36.873 </w:t>
      </w:r>
      <w:r w:rsidRPr="002C6E82">
        <w:rPr>
          <w:rFonts w:ascii="Times New Roman" w:eastAsia="华文楷体" w:hAnsi="Times New Roman" w:cs="Times New Roman"/>
          <w:sz w:val="20"/>
          <w:szCs w:val="20"/>
        </w:rPr>
        <w:t>Study on 3D channel model for LTE</w:t>
      </w:r>
      <w:r>
        <w:rPr>
          <w:rFonts w:ascii="Times New Roman" w:eastAsia="华文楷体" w:hAnsi="Times New Roman" w:cs="Times New Roman"/>
          <w:sz w:val="20"/>
          <w:szCs w:val="20"/>
        </w:rPr>
        <w:t>.</w:t>
      </w:r>
      <w:bookmarkEnd w:id="17"/>
    </w:p>
    <w:p w14:paraId="10714D12" w14:textId="0E2CB143" w:rsidR="00E873D1" w:rsidRPr="00E873D1" w:rsidRDefault="00AC6876" w:rsidP="00E873D1">
      <w:pPr>
        <w:pStyle w:val="ListParagraph"/>
        <w:numPr>
          <w:ilvl w:val="0"/>
          <w:numId w:val="9"/>
        </w:numPr>
        <w:jc w:val="left"/>
        <w:rPr>
          <w:rFonts w:ascii="Times New Roman" w:eastAsia="华文楷体" w:hAnsi="Times New Roman" w:cs="Times New Roman"/>
          <w:sz w:val="20"/>
          <w:szCs w:val="20"/>
        </w:rPr>
      </w:pPr>
      <w:bookmarkStart w:id="18" w:name="_Ref525896693"/>
      <w:r>
        <w:rPr>
          <w:rFonts w:ascii="Times New Roman" w:eastAsia="华文楷体" w:hAnsi="Times New Roman" w:cs="Times New Roman"/>
          <w:sz w:val="20"/>
          <w:szCs w:val="20"/>
        </w:rPr>
        <w:t xml:space="preserve">3GPP TR 38.901 </w:t>
      </w:r>
      <w:r w:rsidRPr="002C6E82">
        <w:rPr>
          <w:rFonts w:ascii="Times New Roman" w:eastAsia="华文楷体" w:hAnsi="Times New Roman" w:cs="Times New Roman"/>
          <w:sz w:val="20"/>
          <w:szCs w:val="20"/>
        </w:rPr>
        <w:t>Study on channel model for frequencies from 0.5 to 100 GHz</w:t>
      </w:r>
      <w:r>
        <w:rPr>
          <w:rFonts w:ascii="Times New Roman" w:eastAsia="华文楷体" w:hAnsi="Times New Roman" w:cs="Times New Roman"/>
          <w:sz w:val="20"/>
          <w:szCs w:val="20"/>
        </w:rPr>
        <w:t>.</w:t>
      </w:r>
      <w:bookmarkEnd w:id="18"/>
    </w:p>
    <w:sectPr w:rsidR="00E873D1" w:rsidRPr="00E873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6525B" w14:textId="77777777" w:rsidR="00AA7F05" w:rsidRDefault="00AA7F05">
      <w:r>
        <w:separator/>
      </w:r>
    </w:p>
  </w:endnote>
  <w:endnote w:type="continuationSeparator" w:id="0">
    <w:p w14:paraId="4AEE729E" w14:textId="77777777" w:rsidR="00AA7F05" w:rsidRDefault="00AA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04CCF" w14:textId="77777777" w:rsidR="00AA7F05" w:rsidRDefault="00AA7F05">
      <w:r>
        <w:separator/>
      </w:r>
    </w:p>
  </w:footnote>
  <w:footnote w:type="continuationSeparator" w:id="0">
    <w:p w14:paraId="21241500" w14:textId="77777777" w:rsidR="00AA7F05" w:rsidRDefault="00AA7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67780"/>
    <w:multiLevelType w:val="hybridMultilevel"/>
    <w:tmpl w:val="A3B27B4E"/>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121E9D"/>
    <w:multiLevelType w:val="hybridMultilevel"/>
    <w:tmpl w:val="C26E98C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B7D87"/>
    <w:multiLevelType w:val="hybridMultilevel"/>
    <w:tmpl w:val="29F02EE2"/>
    <w:lvl w:ilvl="0" w:tplc="630C50C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0420D6A"/>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2FD5199"/>
    <w:multiLevelType w:val="hybridMultilevel"/>
    <w:tmpl w:val="3006BD2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4"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1F3300"/>
    <w:multiLevelType w:val="hybridMultilevel"/>
    <w:tmpl w:val="B8147478"/>
    <w:lvl w:ilvl="0" w:tplc="F90278F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7"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40"/>
  </w:num>
  <w:num w:numId="4">
    <w:abstractNumId w:val="26"/>
  </w:num>
  <w:num w:numId="5">
    <w:abstractNumId w:val="35"/>
  </w:num>
  <w:num w:numId="6">
    <w:abstractNumId w:val="6"/>
  </w:num>
  <w:num w:numId="7">
    <w:abstractNumId w:val="31"/>
  </w:num>
  <w:num w:numId="8">
    <w:abstractNumId w:val="9"/>
  </w:num>
  <w:num w:numId="9">
    <w:abstractNumId w:val="5"/>
  </w:num>
  <w:num w:numId="10">
    <w:abstractNumId w:val="28"/>
  </w:num>
  <w:num w:numId="11">
    <w:abstractNumId w:val="8"/>
  </w:num>
  <w:num w:numId="12">
    <w:abstractNumId w:val="7"/>
  </w:num>
  <w:num w:numId="13">
    <w:abstractNumId w:val="11"/>
  </w:num>
  <w:num w:numId="14">
    <w:abstractNumId w:val="14"/>
  </w:num>
  <w:num w:numId="15">
    <w:abstractNumId w:val="23"/>
  </w:num>
  <w:num w:numId="16">
    <w:abstractNumId w:val="34"/>
  </w:num>
  <w:num w:numId="17">
    <w:abstractNumId w:val="22"/>
  </w:num>
  <w:num w:numId="18">
    <w:abstractNumId w:val="2"/>
  </w:num>
  <w:num w:numId="19">
    <w:abstractNumId w:val="16"/>
  </w:num>
  <w:num w:numId="20">
    <w:abstractNumId w:val="3"/>
  </w:num>
  <w:num w:numId="21">
    <w:abstractNumId w:val="37"/>
  </w:num>
  <w:num w:numId="22">
    <w:abstractNumId w:val="32"/>
  </w:num>
  <w:num w:numId="23">
    <w:abstractNumId w:val="4"/>
  </w:num>
  <w:num w:numId="24">
    <w:abstractNumId w:val="25"/>
  </w:num>
  <w:num w:numId="25">
    <w:abstractNumId w:val="39"/>
  </w:num>
  <w:num w:numId="26">
    <w:abstractNumId w:val="24"/>
  </w:num>
  <w:num w:numId="27">
    <w:abstractNumId w:val="13"/>
  </w:num>
  <w:num w:numId="28">
    <w:abstractNumId w:val="10"/>
  </w:num>
  <w:num w:numId="29">
    <w:abstractNumId w:val="15"/>
  </w:num>
  <w:num w:numId="30">
    <w:abstractNumId w:val="21"/>
  </w:num>
  <w:num w:numId="31">
    <w:abstractNumId w:val="1"/>
  </w:num>
  <w:num w:numId="32">
    <w:abstractNumId w:val="17"/>
  </w:num>
  <w:num w:numId="33">
    <w:abstractNumId w:val="0"/>
  </w:num>
  <w:num w:numId="34">
    <w:abstractNumId w:val="12"/>
  </w:num>
  <w:num w:numId="35">
    <w:abstractNumId w:val="20"/>
  </w:num>
  <w:num w:numId="36">
    <w:abstractNumId w:val="17"/>
  </w:num>
  <w:num w:numId="37">
    <w:abstractNumId w:val="17"/>
  </w:num>
  <w:num w:numId="38">
    <w:abstractNumId w:val="30"/>
  </w:num>
  <w:num w:numId="39">
    <w:abstractNumId w:val="27"/>
  </w:num>
  <w:num w:numId="40">
    <w:abstractNumId w:val="29"/>
  </w:num>
  <w:num w:numId="41">
    <w:abstractNumId w:val="36"/>
  </w:num>
  <w:num w:numId="42">
    <w:abstractNumId w:val="38"/>
  </w:num>
  <w:num w:numId="43">
    <w:abstractNumId w:val="17"/>
  </w:num>
  <w:num w:numId="44">
    <w:abstractNumId w:val="33"/>
  </w:num>
  <w:num w:numId="45">
    <w:abstractNumId w:val="17"/>
  </w:num>
  <w:num w:numId="4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210"/>
    <w:rsid w:val="000033A3"/>
    <w:rsid w:val="00003566"/>
    <w:rsid w:val="00003605"/>
    <w:rsid w:val="00003B9F"/>
    <w:rsid w:val="00003C3F"/>
    <w:rsid w:val="00003C56"/>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CFE"/>
    <w:rsid w:val="00071D8B"/>
    <w:rsid w:val="00072016"/>
    <w:rsid w:val="000720F0"/>
    <w:rsid w:val="00072129"/>
    <w:rsid w:val="00072551"/>
    <w:rsid w:val="00072A80"/>
    <w:rsid w:val="00072EC8"/>
    <w:rsid w:val="000731A0"/>
    <w:rsid w:val="000736C1"/>
    <w:rsid w:val="00073797"/>
    <w:rsid w:val="00073DEC"/>
    <w:rsid w:val="00073EDF"/>
    <w:rsid w:val="000745AA"/>
    <w:rsid w:val="00074632"/>
    <w:rsid w:val="00074E86"/>
    <w:rsid w:val="00074E9C"/>
    <w:rsid w:val="00075109"/>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5046"/>
    <w:rsid w:val="000F5E83"/>
    <w:rsid w:val="000F672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6EEF"/>
    <w:rsid w:val="00116FA9"/>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27FA5"/>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85A"/>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E91"/>
    <w:rsid w:val="00157FC3"/>
    <w:rsid w:val="00160279"/>
    <w:rsid w:val="00160739"/>
    <w:rsid w:val="00161394"/>
    <w:rsid w:val="00161D47"/>
    <w:rsid w:val="0016271E"/>
    <w:rsid w:val="00162734"/>
    <w:rsid w:val="00162D7A"/>
    <w:rsid w:val="001636E0"/>
    <w:rsid w:val="00163C5F"/>
    <w:rsid w:val="00163F45"/>
    <w:rsid w:val="00164DAB"/>
    <w:rsid w:val="00165BBB"/>
    <w:rsid w:val="0016613D"/>
    <w:rsid w:val="0016613F"/>
    <w:rsid w:val="00166215"/>
    <w:rsid w:val="00166591"/>
    <w:rsid w:val="001668D3"/>
    <w:rsid w:val="00166971"/>
    <w:rsid w:val="0016759A"/>
    <w:rsid w:val="0017068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478"/>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7A2"/>
    <w:rsid w:val="00220894"/>
    <w:rsid w:val="00221005"/>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D2"/>
    <w:rsid w:val="00382A43"/>
    <w:rsid w:val="00382B2B"/>
    <w:rsid w:val="00382D60"/>
    <w:rsid w:val="00382D6B"/>
    <w:rsid w:val="00382F29"/>
    <w:rsid w:val="00383AD4"/>
    <w:rsid w:val="00383B43"/>
    <w:rsid w:val="00383C8D"/>
    <w:rsid w:val="00383DB1"/>
    <w:rsid w:val="003852FB"/>
    <w:rsid w:val="0038536E"/>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6F9"/>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5F7B"/>
    <w:rsid w:val="00455FFB"/>
    <w:rsid w:val="004563A7"/>
    <w:rsid w:val="00456421"/>
    <w:rsid w:val="00456AE9"/>
    <w:rsid w:val="00456D5F"/>
    <w:rsid w:val="00456DAB"/>
    <w:rsid w:val="00457137"/>
    <w:rsid w:val="004578F3"/>
    <w:rsid w:val="0046010F"/>
    <w:rsid w:val="00460CC3"/>
    <w:rsid w:val="00460E86"/>
    <w:rsid w:val="0046149A"/>
    <w:rsid w:val="00462035"/>
    <w:rsid w:val="00462062"/>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4063"/>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6F8"/>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093"/>
    <w:rsid w:val="004D72FE"/>
    <w:rsid w:val="004D7E91"/>
    <w:rsid w:val="004E003A"/>
    <w:rsid w:val="004E0768"/>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CEB"/>
    <w:rsid w:val="004F0235"/>
    <w:rsid w:val="004F0325"/>
    <w:rsid w:val="004F0FB9"/>
    <w:rsid w:val="004F1AA9"/>
    <w:rsid w:val="004F2603"/>
    <w:rsid w:val="004F2F7E"/>
    <w:rsid w:val="004F32B5"/>
    <w:rsid w:val="004F3DB0"/>
    <w:rsid w:val="004F407E"/>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0620"/>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4F3E"/>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3E5"/>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C89"/>
    <w:rsid w:val="0062407B"/>
    <w:rsid w:val="00624121"/>
    <w:rsid w:val="006244C9"/>
    <w:rsid w:val="006245F6"/>
    <w:rsid w:val="0062475D"/>
    <w:rsid w:val="0062495F"/>
    <w:rsid w:val="006254D6"/>
    <w:rsid w:val="00626003"/>
    <w:rsid w:val="0062660B"/>
    <w:rsid w:val="00626AD1"/>
    <w:rsid w:val="00627D3D"/>
    <w:rsid w:val="006304BC"/>
    <w:rsid w:val="00630DCE"/>
    <w:rsid w:val="0063120A"/>
    <w:rsid w:val="0063150B"/>
    <w:rsid w:val="00631585"/>
    <w:rsid w:val="006315E2"/>
    <w:rsid w:val="00631708"/>
    <w:rsid w:val="006318C9"/>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24E"/>
    <w:rsid w:val="006608F4"/>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8C3"/>
    <w:rsid w:val="00682E14"/>
    <w:rsid w:val="0068407E"/>
    <w:rsid w:val="0068436C"/>
    <w:rsid w:val="00684FDE"/>
    <w:rsid w:val="0068545E"/>
    <w:rsid w:val="00685D4C"/>
    <w:rsid w:val="00685FD4"/>
    <w:rsid w:val="00686200"/>
    <w:rsid w:val="00686212"/>
    <w:rsid w:val="00686612"/>
    <w:rsid w:val="0068661E"/>
    <w:rsid w:val="006868B3"/>
    <w:rsid w:val="00686F63"/>
    <w:rsid w:val="0068704C"/>
    <w:rsid w:val="00687343"/>
    <w:rsid w:val="00687F76"/>
    <w:rsid w:val="006907B8"/>
    <w:rsid w:val="00690A49"/>
    <w:rsid w:val="00690B1F"/>
    <w:rsid w:val="00690BB6"/>
    <w:rsid w:val="00690DBD"/>
    <w:rsid w:val="00691B30"/>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5F0"/>
    <w:rsid w:val="006B17E7"/>
    <w:rsid w:val="006B19E8"/>
    <w:rsid w:val="006B1A8A"/>
    <w:rsid w:val="006B1B11"/>
    <w:rsid w:val="006B1DEE"/>
    <w:rsid w:val="006B1F4B"/>
    <w:rsid w:val="006B1FD5"/>
    <w:rsid w:val="006B2538"/>
    <w:rsid w:val="006B2766"/>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B03"/>
    <w:rsid w:val="006F707E"/>
    <w:rsid w:val="006F7171"/>
    <w:rsid w:val="006F79C5"/>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2E1"/>
    <w:rsid w:val="0072432E"/>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9C6"/>
    <w:rsid w:val="00774889"/>
    <w:rsid w:val="00774CF5"/>
    <w:rsid w:val="00774FF5"/>
    <w:rsid w:val="007750B3"/>
    <w:rsid w:val="007752A8"/>
    <w:rsid w:val="0077561E"/>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726"/>
    <w:rsid w:val="007909F4"/>
    <w:rsid w:val="0079162F"/>
    <w:rsid w:val="00791C4C"/>
    <w:rsid w:val="00791F39"/>
    <w:rsid w:val="0079262F"/>
    <w:rsid w:val="00793539"/>
    <w:rsid w:val="00793985"/>
    <w:rsid w:val="00793AC7"/>
    <w:rsid w:val="007943DA"/>
    <w:rsid w:val="0079468D"/>
    <w:rsid w:val="00794924"/>
    <w:rsid w:val="00794B41"/>
    <w:rsid w:val="00794C8A"/>
    <w:rsid w:val="007972D4"/>
    <w:rsid w:val="00797B8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E21"/>
    <w:rsid w:val="00805092"/>
    <w:rsid w:val="008067CC"/>
    <w:rsid w:val="00806AAF"/>
    <w:rsid w:val="008070AC"/>
    <w:rsid w:val="008101FD"/>
    <w:rsid w:val="00810316"/>
    <w:rsid w:val="00810AA8"/>
    <w:rsid w:val="00810D8D"/>
    <w:rsid w:val="00810E59"/>
    <w:rsid w:val="00811835"/>
    <w:rsid w:val="00811B80"/>
    <w:rsid w:val="00813226"/>
    <w:rsid w:val="008132B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9CF"/>
    <w:rsid w:val="00861F73"/>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193"/>
    <w:rsid w:val="009266F4"/>
    <w:rsid w:val="00926DA7"/>
    <w:rsid w:val="00927210"/>
    <w:rsid w:val="00927F8B"/>
    <w:rsid w:val="00930442"/>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0A6A"/>
    <w:rsid w:val="009518AE"/>
    <w:rsid w:val="009518C1"/>
    <w:rsid w:val="00951A39"/>
    <w:rsid w:val="00951AAB"/>
    <w:rsid w:val="00951ADB"/>
    <w:rsid w:val="0095364F"/>
    <w:rsid w:val="0095380C"/>
    <w:rsid w:val="00953CB2"/>
    <w:rsid w:val="00953D92"/>
    <w:rsid w:val="009540FE"/>
    <w:rsid w:val="00954293"/>
    <w:rsid w:val="00954353"/>
    <w:rsid w:val="009557EC"/>
    <w:rsid w:val="00955C0A"/>
    <w:rsid w:val="00955C4F"/>
    <w:rsid w:val="00955DB4"/>
    <w:rsid w:val="0096046E"/>
    <w:rsid w:val="00961160"/>
    <w:rsid w:val="009611D2"/>
    <w:rsid w:val="00961D3E"/>
    <w:rsid w:val="009630BB"/>
    <w:rsid w:val="009637EE"/>
    <w:rsid w:val="00963E2B"/>
    <w:rsid w:val="00964C06"/>
    <w:rsid w:val="00964D65"/>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4D4B"/>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35F"/>
    <w:rsid w:val="00996468"/>
    <w:rsid w:val="00996797"/>
    <w:rsid w:val="00996876"/>
    <w:rsid w:val="009968C3"/>
    <w:rsid w:val="00996FFA"/>
    <w:rsid w:val="009973F1"/>
    <w:rsid w:val="009973F3"/>
    <w:rsid w:val="00997916"/>
    <w:rsid w:val="009A0033"/>
    <w:rsid w:val="009A00F7"/>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4F8A"/>
    <w:rsid w:val="009A505F"/>
    <w:rsid w:val="009A532E"/>
    <w:rsid w:val="009A6A6B"/>
    <w:rsid w:val="009A791C"/>
    <w:rsid w:val="009B0C11"/>
    <w:rsid w:val="009B1E81"/>
    <w:rsid w:val="009B1EF9"/>
    <w:rsid w:val="009B1F0A"/>
    <w:rsid w:val="009B2090"/>
    <w:rsid w:val="009B26AC"/>
    <w:rsid w:val="009B29F4"/>
    <w:rsid w:val="009B2A77"/>
    <w:rsid w:val="009B37E2"/>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8D"/>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72E8"/>
    <w:rsid w:val="00A179FF"/>
    <w:rsid w:val="00A204A0"/>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CEF"/>
    <w:rsid w:val="00A53F55"/>
    <w:rsid w:val="00A54114"/>
    <w:rsid w:val="00A5417B"/>
    <w:rsid w:val="00A54599"/>
    <w:rsid w:val="00A54B28"/>
    <w:rsid w:val="00A54B82"/>
    <w:rsid w:val="00A55656"/>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47A1"/>
    <w:rsid w:val="00A95082"/>
    <w:rsid w:val="00A951A4"/>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D8A"/>
    <w:rsid w:val="00AA4E9C"/>
    <w:rsid w:val="00AA5165"/>
    <w:rsid w:val="00AA51F5"/>
    <w:rsid w:val="00AA5E3B"/>
    <w:rsid w:val="00AA6424"/>
    <w:rsid w:val="00AA68B4"/>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59EC"/>
    <w:rsid w:val="00AE6365"/>
    <w:rsid w:val="00AE67B3"/>
    <w:rsid w:val="00AE67B4"/>
    <w:rsid w:val="00AE6A0F"/>
    <w:rsid w:val="00AE7864"/>
    <w:rsid w:val="00AE7949"/>
    <w:rsid w:val="00AF03AE"/>
    <w:rsid w:val="00AF0B51"/>
    <w:rsid w:val="00AF15DA"/>
    <w:rsid w:val="00AF17C2"/>
    <w:rsid w:val="00AF18D6"/>
    <w:rsid w:val="00AF18E5"/>
    <w:rsid w:val="00AF224C"/>
    <w:rsid w:val="00AF25D5"/>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4C25"/>
    <w:rsid w:val="00B050E9"/>
    <w:rsid w:val="00B05CBB"/>
    <w:rsid w:val="00B062D2"/>
    <w:rsid w:val="00B07468"/>
    <w:rsid w:val="00B074D5"/>
    <w:rsid w:val="00B07AE3"/>
    <w:rsid w:val="00B07F59"/>
    <w:rsid w:val="00B104CB"/>
    <w:rsid w:val="00B10558"/>
    <w:rsid w:val="00B10F9D"/>
    <w:rsid w:val="00B11534"/>
    <w:rsid w:val="00B116F0"/>
    <w:rsid w:val="00B11770"/>
    <w:rsid w:val="00B118AF"/>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D1D"/>
    <w:rsid w:val="00BA41C3"/>
    <w:rsid w:val="00BA46D4"/>
    <w:rsid w:val="00BA6527"/>
    <w:rsid w:val="00BA76DE"/>
    <w:rsid w:val="00BA78F0"/>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C002B6"/>
    <w:rsid w:val="00C002FD"/>
    <w:rsid w:val="00C00606"/>
    <w:rsid w:val="00C01671"/>
    <w:rsid w:val="00C0182B"/>
    <w:rsid w:val="00C01D13"/>
    <w:rsid w:val="00C02419"/>
    <w:rsid w:val="00C02766"/>
    <w:rsid w:val="00C02C22"/>
    <w:rsid w:val="00C03720"/>
    <w:rsid w:val="00C03D91"/>
    <w:rsid w:val="00C03EE8"/>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655"/>
    <w:rsid w:val="00C636E6"/>
    <w:rsid w:val="00C6378B"/>
    <w:rsid w:val="00C639D6"/>
    <w:rsid w:val="00C63D25"/>
    <w:rsid w:val="00C63F8E"/>
    <w:rsid w:val="00C64218"/>
    <w:rsid w:val="00C647FB"/>
    <w:rsid w:val="00C64C36"/>
    <w:rsid w:val="00C64E77"/>
    <w:rsid w:val="00C654E0"/>
    <w:rsid w:val="00C661AE"/>
    <w:rsid w:val="00C67700"/>
    <w:rsid w:val="00C67EAB"/>
    <w:rsid w:val="00C67FA1"/>
    <w:rsid w:val="00C70DFF"/>
    <w:rsid w:val="00C71271"/>
    <w:rsid w:val="00C71A97"/>
    <w:rsid w:val="00C725C9"/>
    <w:rsid w:val="00C72BD5"/>
    <w:rsid w:val="00C7368D"/>
    <w:rsid w:val="00C744EC"/>
    <w:rsid w:val="00C74A6F"/>
    <w:rsid w:val="00C75162"/>
    <w:rsid w:val="00C75A6B"/>
    <w:rsid w:val="00C75AF9"/>
    <w:rsid w:val="00C75B76"/>
    <w:rsid w:val="00C75EF5"/>
    <w:rsid w:val="00C763B6"/>
    <w:rsid w:val="00C7644F"/>
    <w:rsid w:val="00C768F6"/>
    <w:rsid w:val="00C774FB"/>
    <w:rsid w:val="00C80073"/>
    <w:rsid w:val="00C809B3"/>
    <w:rsid w:val="00C809BC"/>
    <w:rsid w:val="00C80C52"/>
    <w:rsid w:val="00C80D49"/>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5603"/>
    <w:rsid w:val="00CD5A86"/>
    <w:rsid w:val="00CD69EC"/>
    <w:rsid w:val="00CD6E3D"/>
    <w:rsid w:val="00CD71AB"/>
    <w:rsid w:val="00CD7400"/>
    <w:rsid w:val="00CE0109"/>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E2F"/>
    <w:rsid w:val="00D0027D"/>
    <w:rsid w:val="00D0040A"/>
    <w:rsid w:val="00D004FA"/>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27FB"/>
    <w:rsid w:val="00D131DC"/>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4E5"/>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D7E"/>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6487"/>
    <w:rsid w:val="00F8657A"/>
    <w:rsid w:val="00F8679A"/>
    <w:rsid w:val="00F8685D"/>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168"/>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572"/>
    <w:rsid w:val="00FD0851"/>
    <w:rsid w:val="00FD1167"/>
    <w:rsid w:val="00FD1A97"/>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5E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ABB77857-361D-4987-9236-BC5B791F277C}">
  <ds:schemaRefs>
    <ds:schemaRef ds:uri="http://schemas.openxmlformats.org/officeDocument/2006/bibliography"/>
  </ds:schemaRefs>
</ds:datastoreItem>
</file>

<file path=customXml/itemProps2.xml><?xml version="1.0" encoding="utf-8"?>
<ds:datastoreItem xmlns:ds="http://schemas.openxmlformats.org/officeDocument/2006/customXml" ds:itemID="{7E2EF3C0-FCFB-453B-B94F-3D670721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4884</Words>
  <Characters>27841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2019-03-29T01:24:00Z</dcterms:created>
  <dcterms:modified xsi:type="dcterms:W3CDTF">2019-03-29T01:24:00Z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